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C5" w:rsidRPr="00880510" w:rsidRDefault="00F506ED" w:rsidP="00880510">
      <w:pPr>
        <w:spacing w:line="360" w:lineRule="auto"/>
        <w:jc w:val="center"/>
        <w:rPr>
          <w:rFonts w:ascii="Times New Roman" w:hAnsi="Times New Roman" w:cs="Times New Roman"/>
          <w:b/>
          <w:caps/>
          <w:sz w:val="24"/>
          <w:szCs w:val="24"/>
        </w:rPr>
      </w:pPr>
      <w:r w:rsidRPr="00880510">
        <w:rPr>
          <w:rFonts w:ascii="Times New Roman" w:hAnsi="Times New Roman" w:cs="Times New Roman"/>
          <w:b/>
          <w:caps/>
          <w:sz w:val="24"/>
          <w:szCs w:val="24"/>
        </w:rPr>
        <w:t xml:space="preserve">Thể lệ chương trình dành cho cộng tác viên hợp tác phát triển kinh doanh và khách hàng </w:t>
      </w:r>
      <w:proofErr w:type="gramStart"/>
      <w:r w:rsidRPr="00880510">
        <w:rPr>
          <w:rFonts w:ascii="Times New Roman" w:hAnsi="Times New Roman" w:cs="Times New Roman"/>
          <w:b/>
          <w:caps/>
          <w:sz w:val="24"/>
          <w:szCs w:val="24"/>
        </w:rPr>
        <w:t xml:space="preserve">mới </w:t>
      </w:r>
      <w:r w:rsidR="00880510">
        <w:rPr>
          <w:rFonts w:ascii="Times New Roman" w:hAnsi="Times New Roman" w:cs="Times New Roman"/>
          <w:b/>
          <w:caps/>
          <w:sz w:val="24"/>
          <w:szCs w:val="24"/>
          <w:lang w:val="vi-VN"/>
        </w:rPr>
        <w:t xml:space="preserve"> </w:t>
      </w:r>
      <w:r w:rsidRPr="00880510">
        <w:rPr>
          <w:rFonts w:ascii="Times New Roman" w:hAnsi="Times New Roman" w:cs="Times New Roman"/>
          <w:b/>
          <w:caps/>
          <w:sz w:val="24"/>
          <w:szCs w:val="24"/>
        </w:rPr>
        <w:t>“</w:t>
      </w:r>
      <w:proofErr w:type="gramEnd"/>
      <w:r w:rsidR="00A606BC" w:rsidRPr="00880510">
        <w:rPr>
          <w:rFonts w:ascii="Times New Roman" w:hAnsi="Times New Roman" w:cs="Times New Roman"/>
          <w:b/>
          <w:caps/>
          <w:sz w:val="24"/>
          <w:szCs w:val="24"/>
        </w:rPr>
        <w:t>COMMANDER CREW (ĐẠI SỨ SINH VIÊN)</w:t>
      </w:r>
      <w:r w:rsidRPr="00880510">
        <w:rPr>
          <w:rFonts w:ascii="Times New Roman" w:hAnsi="Times New Roman" w:cs="Times New Roman"/>
          <w:b/>
          <w:caps/>
          <w:sz w:val="24"/>
          <w:szCs w:val="24"/>
        </w:rPr>
        <w:t>”</w:t>
      </w:r>
    </w:p>
    <w:p w:rsidR="00F506ED" w:rsidRPr="00880510" w:rsidRDefault="00F506ED" w:rsidP="00880510">
      <w:pPr>
        <w:pStyle w:val="ListParagraph"/>
        <w:numPr>
          <w:ilvl w:val="0"/>
          <w:numId w:val="1"/>
        </w:numPr>
        <w:spacing w:line="360" w:lineRule="auto"/>
        <w:jc w:val="both"/>
        <w:rPr>
          <w:rFonts w:ascii="Times New Roman" w:hAnsi="Times New Roman" w:cs="Times New Roman"/>
          <w:sz w:val="24"/>
          <w:szCs w:val="24"/>
        </w:rPr>
      </w:pPr>
      <w:r w:rsidRPr="00880510">
        <w:rPr>
          <w:rFonts w:ascii="Times New Roman" w:hAnsi="Times New Roman" w:cs="Times New Roman"/>
          <w:b/>
          <w:sz w:val="24"/>
          <w:szCs w:val="24"/>
        </w:rPr>
        <w:t>Tên chương trình:</w:t>
      </w:r>
      <w:r w:rsidRPr="00880510">
        <w:rPr>
          <w:rFonts w:ascii="Times New Roman" w:hAnsi="Times New Roman" w:cs="Times New Roman"/>
          <w:sz w:val="24"/>
          <w:szCs w:val="24"/>
        </w:rPr>
        <w:t xml:space="preserve"> </w:t>
      </w:r>
      <w:r w:rsidR="00A606BC" w:rsidRPr="00880510">
        <w:rPr>
          <w:rFonts w:ascii="Times New Roman" w:hAnsi="Times New Roman" w:cs="Times New Roman"/>
          <w:sz w:val="24"/>
          <w:szCs w:val="24"/>
        </w:rPr>
        <w:t>Commander Crew (Đại sứ sinh viên)</w:t>
      </w:r>
    </w:p>
    <w:p w:rsidR="00F506ED" w:rsidRPr="00880510" w:rsidRDefault="00F506ED" w:rsidP="00880510">
      <w:pPr>
        <w:pStyle w:val="ListParagraph"/>
        <w:numPr>
          <w:ilvl w:val="0"/>
          <w:numId w:val="1"/>
        </w:numPr>
        <w:spacing w:line="360" w:lineRule="auto"/>
        <w:jc w:val="both"/>
        <w:rPr>
          <w:rFonts w:ascii="Times New Roman" w:hAnsi="Times New Roman" w:cs="Times New Roman"/>
          <w:b/>
          <w:sz w:val="24"/>
          <w:szCs w:val="24"/>
        </w:rPr>
      </w:pPr>
      <w:r w:rsidRPr="00880510">
        <w:rPr>
          <w:rFonts w:ascii="Times New Roman" w:hAnsi="Times New Roman" w:cs="Times New Roman"/>
          <w:b/>
          <w:sz w:val="24"/>
          <w:szCs w:val="24"/>
        </w:rPr>
        <w:t>Nội dung chương trình:</w:t>
      </w:r>
      <w:bookmarkStart w:id="0" w:name="_GoBack"/>
      <w:bookmarkEnd w:id="0"/>
    </w:p>
    <w:p w:rsidR="00F506ED" w:rsidRPr="00880510" w:rsidRDefault="00F506ED"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t xml:space="preserve">Chương </w:t>
      </w:r>
      <w:r w:rsidR="00903730" w:rsidRPr="00880510">
        <w:rPr>
          <w:rFonts w:ascii="Times New Roman" w:hAnsi="Times New Roman" w:cs="Times New Roman"/>
          <w:sz w:val="24"/>
          <w:szCs w:val="24"/>
        </w:rPr>
        <w:t>trình dành</w:t>
      </w:r>
      <w:r w:rsidRPr="00880510">
        <w:rPr>
          <w:rFonts w:ascii="Times New Roman" w:hAnsi="Times New Roman" w:cs="Times New Roman"/>
          <w:sz w:val="24"/>
          <w:szCs w:val="24"/>
        </w:rPr>
        <w:t xml:space="preserve"> cho các </w:t>
      </w:r>
      <w:r w:rsidR="00A606BC" w:rsidRPr="00880510">
        <w:rPr>
          <w:rFonts w:ascii="Times New Roman" w:hAnsi="Times New Roman" w:cs="Times New Roman"/>
          <w:sz w:val="24"/>
          <w:szCs w:val="24"/>
        </w:rPr>
        <w:t>Đại sứ sinh viên</w:t>
      </w:r>
      <w:r w:rsidRPr="00880510">
        <w:rPr>
          <w:rFonts w:ascii="Times New Roman" w:hAnsi="Times New Roman" w:cs="Times New Roman"/>
          <w:sz w:val="24"/>
          <w:szCs w:val="24"/>
        </w:rPr>
        <w:t xml:space="preserve"> phát triển kinh doanh</w:t>
      </w:r>
      <w:r w:rsidR="00903730" w:rsidRPr="00880510">
        <w:rPr>
          <w:rFonts w:ascii="Times New Roman" w:hAnsi="Times New Roman" w:cs="Times New Roman"/>
          <w:sz w:val="24"/>
          <w:szCs w:val="24"/>
        </w:rPr>
        <w:t xml:space="preserve"> TNEX.</w:t>
      </w:r>
    </w:p>
    <w:p w:rsidR="00A606BC" w:rsidRPr="00880510" w:rsidRDefault="00903730" w:rsidP="00880510">
      <w:pPr>
        <w:pStyle w:val="ListParagraph"/>
        <w:numPr>
          <w:ilvl w:val="0"/>
          <w:numId w:val="14"/>
        </w:numPr>
        <w:spacing w:before="80" w:after="80" w:line="360" w:lineRule="auto"/>
        <w:ind w:left="1134" w:hanging="283"/>
        <w:jc w:val="both"/>
        <w:rPr>
          <w:rFonts w:ascii="Times New Roman" w:hAnsi="Times New Roman" w:cs="Times New Roman"/>
          <w:color w:val="000000"/>
          <w:sz w:val="24"/>
          <w:szCs w:val="24"/>
        </w:rPr>
      </w:pPr>
      <w:r w:rsidRPr="00880510">
        <w:rPr>
          <w:rFonts w:ascii="Times New Roman" w:hAnsi="Times New Roman" w:cs="Times New Roman"/>
          <w:b/>
          <w:color w:val="000000"/>
          <w:sz w:val="24"/>
          <w:szCs w:val="24"/>
        </w:rPr>
        <w:t xml:space="preserve">Với </w:t>
      </w:r>
      <w:r w:rsidR="004526C4" w:rsidRPr="00880510">
        <w:rPr>
          <w:rFonts w:ascii="Times New Roman" w:hAnsi="Times New Roman" w:cs="Times New Roman"/>
          <w:b/>
          <w:color w:val="000000"/>
          <w:sz w:val="24"/>
          <w:szCs w:val="24"/>
        </w:rPr>
        <w:t>Đại sứ sinh viên</w:t>
      </w:r>
      <w:r w:rsidRPr="00880510">
        <w:rPr>
          <w:rFonts w:ascii="Times New Roman" w:hAnsi="Times New Roman" w:cs="Times New Roman"/>
          <w:b/>
          <w:color w:val="000000"/>
          <w:sz w:val="24"/>
          <w:szCs w:val="24"/>
        </w:rPr>
        <w:t>:</w:t>
      </w:r>
      <w:r w:rsidRPr="00880510">
        <w:rPr>
          <w:rFonts w:ascii="Times New Roman" w:hAnsi="Times New Roman" w:cs="Times New Roman"/>
          <w:color w:val="000000"/>
          <w:sz w:val="24"/>
          <w:szCs w:val="24"/>
        </w:rPr>
        <w:t xml:space="preserve"> mỗ</w:t>
      </w:r>
      <w:r w:rsidR="00DF6442" w:rsidRPr="00880510">
        <w:rPr>
          <w:rFonts w:ascii="Times New Roman" w:hAnsi="Times New Roman" w:cs="Times New Roman"/>
          <w:color w:val="000000"/>
          <w:sz w:val="24"/>
          <w:szCs w:val="24"/>
        </w:rPr>
        <w:t xml:space="preserve">i </w:t>
      </w:r>
      <w:r w:rsidR="00A606BC" w:rsidRPr="00880510">
        <w:rPr>
          <w:rFonts w:ascii="Times New Roman" w:hAnsi="Times New Roman" w:cs="Times New Roman"/>
          <w:color w:val="000000"/>
          <w:sz w:val="24"/>
          <w:szCs w:val="24"/>
        </w:rPr>
        <w:t>Đại sứ sinh viên phát</w:t>
      </w:r>
      <w:r w:rsidRPr="00880510">
        <w:rPr>
          <w:rFonts w:ascii="Times New Roman" w:hAnsi="Times New Roman" w:cs="Times New Roman"/>
          <w:color w:val="000000"/>
          <w:sz w:val="24"/>
          <w:szCs w:val="24"/>
        </w:rPr>
        <w:t xml:space="preserve"> triển Kinh doanh sẽ có mã giới thiệu </w:t>
      </w:r>
      <w:r w:rsidR="00A606BC" w:rsidRPr="00880510">
        <w:rPr>
          <w:rFonts w:ascii="Times New Roman" w:hAnsi="Times New Roman" w:cs="Times New Roman"/>
          <w:color w:val="000000"/>
          <w:sz w:val="24"/>
          <w:szCs w:val="24"/>
        </w:rPr>
        <w:t>theo cú pháp riêng</w:t>
      </w:r>
      <w:r w:rsidRPr="00880510">
        <w:rPr>
          <w:rFonts w:ascii="Times New Roman" w:hAnsi="Times New Roman" w:cs="Times New Roman"/>
          <w:color w:val="000000"/>
          <w:sz w:val="24"/>
          <w:szCs w:val="24"/>
        </w:rPr>
        <w:t xml:space="preserve">. </w:t>
      </w:r>
      <w:r w:rsidR="00A606BC" w:rsidRPr="00880510">
        <w:rPr>
          <w:rFonts w:ascii="Times New Roman" w:hAnsi="Times New Roman" w:cs="Times New Roman"/>
          <w:color w:val="000000"/>
          <w:sz w:val="24"/>
          <w:szCs w:val="24"/>
        </w:rPr>
        <w:t xml:space="preserve">Mỗi tháng, khi giới thiệu thành công thì Đại sứ sinh viên sẽ được nhận hoa hồng môi giới </w:t>
      </w:r>
      <w:r w:rsidR="004526C4" w:rsidRPr="00880510">
        <w:rPr>
          <w:rFonts w:ascii="Times New Roman" w:hAnsi="Times New Roman" w:cs="Times New Roman"/>
          <w:color w:val="000000"/>
          <w:sz w:val="24"/>
          <w:szCs w:val="24"/>
        </w:rPr>
        <w:t>theo từng hạng mức nhất định (xem chi tiết tại mục 8).</w:t>
      </w:r>
    </w:p>
    <w:p w:rsidR="00903730" w:rsidRPr="00880510" w:rsidRDefault="00903730" w:rsidP="00880510">
      <w:pPr>
        <w:pStyle w:val="ListParagraph"/>
        <w:numPr>
          <w:ilvl w:val="0"/>
          <w:numId w:val="2"/>
        </w:numPr>
        <w:spacing w:before="120" w:after="120" w:line="360" w:lineRule="auto"/>
        <w:jc w:val="both"/>
        <w:rPr>
          <w:rFonts w:ascii="Times New Roman" w:hAnsi="Times New Roman" w:cs="Times New Roman"/>
          <w:sz w:val="24"/>
          <w:szCs w:val="24"/>
        </w:rPr>
      </w:pPr>
      <w:r w:rsidRPr="00880510">
        <w:rPr>
          <w:rFonts w:ascii="Times New Roman" w:hAnsi="Times New Roman" w:cs="Times New Roman"/>
          <w:b/>
          <w:color w:val="000000"/>
          <w:sz w:val="24"/>
          <w:szCs w:val="24"/>
        </w:rPr>
        <w:t xml:space="preserve">Với người được giới thiệu: </w:t>
      </w:r>
      <w:r w:rsidRPr="00880510">
        <w:rPr>
          <w:rFonts w:ascii="Times New Roman" w:hAnsi="Times New Roman" w:cs="Times New Roman"/>
          <w:color w:val="000000"/>
          <w:sz w:val="24"/>
          <w:szCs w:val="24"/>
        </w:rPr>
        <w:t xml:space="preserve">với mỗi cá nhân được giới thiệu thực hiện mở tài khoản, e-KYC, nhập thành công mã code giới thiệu (số điện thoại của </w:t>
      </w:r>
      <w:r w:rsidR="00A606BC" w:rsidRPr="00880510">
        <w:rPr>
          <w:rFonts w:ascii="Times New Roman" w:hAnsi="Times New Roman" w:cs="Times New Roman"/>
          <w:color w:val="000000"/>
          <w:sz w:val="24"/>
          <w:szCs w:val="24"/>
        </w:rPr>
        <w:t>Đại sứ sinh viên</w:t>
      </w:r>
      <w:r w:rsidRPr="00880510">
        <w:rPr>
          <w:rFonts w:ascii="Times New Roman" w:hAnsi="Times New Roman" w:cs="Times New Roman"/>
          <w:color w:val="000000"/>
          <w:sz w:val="24"/>
          <w:szCs w:val="24"/>
        </w:rPr>
        <w:t>) sẽ nhận đượ</w:t>
      </w:r>
      <w:r w:rsidR="00A606BC" w:rsidRPr="00880510">
        <w:rPr>
          <w:rFonts w:ascii="Times New Roman" w:hAnsi="Times New Roman" w:cs="Times New Roman"/>
          <w:color w:val="000000"/>
          <w:sz w:val="24"/>
          <w:szCs w:val="24"/>
        </w:rPr>
        <w:t>c 25</w:t>
      </w:r>
      <w:r w:rsidRPr="00880510">
        <w:rPr>
          <w:rFonts w:ascii="Times New Roman" w:hAnsi="Times New Roman" w:cs="Times New Roman"/>
          <w:color w:val="000000"/>
          <w:sz w:val="24"/>
          <w:szCs w:val="24"/>
        </w:rPr>
        <w:t>.000 VND vào tài khoản</w:t>
      </w:r>
      <w:r w:rsidRPr="00880510">
        <w:rPr>
          <w:rFonts w:ascii="Times New Roman" w:hAnsi="Times New Roman" w:cs="Times New Roman"/>
          <w:b/>
          <w:color w:val="000000"/>
          <w:sz w:val="24"/>
          <w:szCs w:val="24"/>
        </w:rPr>
        <w:t xml:space="preserve"> </w:t>
      </w:r>
      <w:r w:rsidRPr="00880510">
        <w:rPr>
          <w:rFonts w:ascii="Times New Roman" w:hAnsi="Times New Roman" w:cs="Times New Roman"/>
          <w:color w:val="000000"/>
          <w:sz w:val="24"/>
          <w:szCs w:val="24"/>
        </w:rPr>
        <w:t>Energy, và chỉ được nhận thưởng duy nhất 01 lần.</w:t>
      </w:r>
    </w:p>
    <w:p w:rsidR="00903730" w:rsidRPr="00880510" w:rsidRDefault="00903730" w:rsidP="00880510">
      <w:pPr>
        <w:pStyle w:val="ListParagraph"/>
        <w:numPr>
          <w:ilvl w:val="0"/>
          <w:numId w:val="1"/>
        </w:numPr>
        <w:spacing w:line="360" w:lineRule="auto"/>
        <w:jc w:val="both"/>
        <w:rPr>
          <w:rFonts w:ascii="Times New Roman" w:hAnsi="Times New Roman" w:cs="Times New Roman"/>
          <w:sz w:val="24"/>
          <w:szCs w:val="24"/>
        </w:rPr>
      </w:pPr>
      <w:r w:rsidRPr="00880510">
        <w:rPr>
          <w:rFonts w:ascii="Times New Roman" w:hAnsi="Times New Roman" w:cs="Times New Roman"/>
          <w:b/>
          <w:sz w:val="24"/>
          <w:szCs w:val="24"/>
        </w:rPr>
        <w:t>Đia bàn, phạm vi áp dụng:</w:t>
      </w:r>
      <w:r w:rsidRPr="00880510">
        <w:rPr>
          <w:rFonts w:ascii="Times New Roman" w:hAnsi="Times New Roman" w:cs="Times New Roman"/>
          <w:sz w:val="24"/>
          <w:szCs w:val="24"/>
        </w:rPr>
        <w:t xml:space="preserve"> trên toàn hệ thống TNEX</w:t>
      </w:r>
      <w:r w:rsidR="004526C4" w:rsidRPr="00880510">
        <w:rPr>
          <w:rFonts w:ascii="Times New Roman" w:hAnsi="Times New Roman" w:cs="Times New Roman"/>
          <w:sz w:val="24"/>
          <w:szCs w:val="24"/>
        </w:rPr>
        <w:t>.</w:t>
      </w:r>
    </w:p>
    <w:p w:rsidR="00903730" w:rsidRPr="00880510" w:rsidRDefault="00903730" w:rsidP="00880510">
      <w:pPr>
        <w:pStyle w:val="ListParagraph"/>
        <w:numPr>
          <w:ilvl w:val="0"/>
          <w:numId w:val="1"/>
        </w:numPr>
        <w:spacing w:line="360" w:lineRule="auto"/>
        <w:jc w:val="both"/>
        <w:rPr>
          <w:rFonts w:ascii="Times New Roman" w:hAnsi="Times New Roman" w:cs="Times New Roman"/>
          <w:sz w:val="24"/>
          <w:szCs w:val="24"/>
        </w:rPr>
      </w:pPr>
      <w:r w:rsidRPr="00880510">
        <w:rPr>
          <w:rFonts w:ascii="Times New Roman" w:hAnsi="Times New Roman" w:cs="Times New Roman"/>
          <w:b/>
          <w:sz w:val="24"/>
          <w:szCs w:val="24"/>
        </w:rPr>
        <w:t>Sản phẩm, dịch vụ được áp dụng trong chương trình:</w:t>
      </w:r>
      <w:r w:rsidRPr="00880510">
        <w:rPr>
          <w:rFonts w:ascii="Times New Roman" w:hAnsi="Times New Roman" w:cs="Times New Roman"/>
          <w:sz w:val="24"/>
          <w:szCs w:val="24"/>
        </w:rPr>
        <w:t xml:space="preserve"> Bộ sản phẩm Tài khoản thanh toán đăng ký theo hình thức EKYC: 01 tài khoản thanh toán và dịch vụ ngân hàng điện tử TNEX.</w:t>
      </w:r>
    </w:p>
    <w:p w:rsidR="00903730" w:rsidRPr="00880510" w:rsidRDefault="00903730" w:rsidP="00880510">
      <w:pPr>
        <w:pStyle w:val="ListParagraph"/>
        <w:numPr>
          <w:ilvl w:val="0"/>
          <w:numId w:val="1"/>
        </w:numPr>
        <w:spacing w:line="360" w:lineRule="auto"/>
        <w:jc w:val="both"/>
        <w:rPr>
          <w:rFonts w:ascii="Times New Roman" w:hAnsi="Times New Roman" w:cs="Times New Roman"/>
          <w:b/>
          <w:sz w:val="24"/>
          <w:szCs w:val="24"/>
        </w:rPr>
      </w:pPr>
      <w:r w:rsidRPr="00880510">
        <w:rPr>
          <w:rFonts w:ascii="Times New Roman" w:hAnsi="Times New Roman" w:cs="Times New Roman"/>
          <w:b/>
          <w:sz w:val="24"/>
          <w:szCs w:val="24"/>
        </w:rPr>
        <w:t>Đối tượng tham gia hợp lệ:</w:t>
      </w:r>
    </w:p>
    <w:p w:rsidR="00903730" w:rsidRPr="00880510" w:rsidRDefault="00903730" w:rsidP="00880510">
      <w:pPr>
        <w:pStyle w:val="ListParagraph"/>
        <w:numPr>
          <w:ilvl w:val="1"/>
          <w:numId w:val="1"/>
        </w:numPr>
        <w:spacing w:line="360" w:lineRule="auto"/>
        <w:jc w:val="both"/>
        <w:rPr>
          <w:rFonts w:ascii="Times New Roman" w:hAnsi="Times New Roman" w:cs="Times New Roman"/>
          <w:b/>
          <w:sz w:val="24"/>
          <w:szCs w:val="24"/>
        </w:rPr>
      </w:pPr>
      <w:r w:rsidRPr="00880510">
        <w:rPr>
          <w:rFonts w:ascii="Times New Roman" w:hAnsi="Times New Roman" w:cs="Times New Roman"/>
          <w:b/>
          <w:sz w:val="24"/>
          <w:szCs w:val="24"/>
        </w:rPr>
        <w:t>Người giới thiệu</w:t>
      </w:r>
      <w:r w:rsidR="00E97964" w:rsidRPr="00880510">
        <w:rPr>
          <w:rFonts w:ascii="Times New Roman" w:hAnsi="Times New Roman" w:cs="Times New Roman"/>
          <w:b/>
          <w:sz w:val="24"/>
          <w:szCs w:val="24"/>
        </w:rPr>
        <w:t>: Đại sứ sinh viên.</w:t>
      </w:r>
    </w:p>
    <w:p w:rsidR="00A606BC" w:rsidRPr="00880510" w:rsidRDefault="00903730"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i/>
          <w:sz w:val="24"/>
          <w:szCs w:val="24"/>
        </w:rPr>
        <w:t>Người giới thiệu hợp lệ:</w:t>
      </w:r>
      <w:r w:rsidRPr="00880510">
        <w:rPr>
          <w:rFonts w:ascii="Times New Roman" w:hAnsi="Times New Roman" w:cs="Times New Roman"/>
          <w:sz w:val="24"/>
          <w:szCs w:val="24"/>
        </w:rPr>
        <w:t xml:space="preserve"> </w:t>
      </w:r>
      <w:r w:rsidR="00A606BC" w:rsidRPr="00880510">
        <w:rPr>
          <w:rFonts w:ascii="Times New Roman" w:hAnsi="Times New Roman" w:cs="Times New Roman"/>
          <w:sz w:val="24"/>
          <w:szCs w:val="24"/>
        </w:rPr>
        <w:t>40 bạn Đại sứ - là sinh viên của các trường Đại học lớn tại Hà Nội và Thành phố Hồ Chí Minh. Trong đó 30 bạn ở Hà Nội, 10 bạn ở Thành phố Hồ Chí Minh. Là các sinh viên xuất sắc/là lãnh đạo các CLB sinh viên; có mối quan hệ rộng với các bạn sinh viên; thấu hiểu được nhu cầu của các bạn sinh viên.</w:t>
      </w:r>
      <w:r w:rsidR="00A96784" w:rsidRPr="00880510">
        <w:rPr>
          <w:rFonts w:ascii="Times New Roman" w:hAnsi="Times New Roman" w:cs="Times New Roman"/>
          <w:sz w:val="24"/>
          <w:szCs w:val="24"/>
        </w:rPr>
        <w:t xml:space="preserve"> Đã ký hợp đồng môi giới với MSB.</w:t>
      </w:r>
    </w:p>
    <w:p w:rsidR="00F34D73" w:rsidRPr="00880510" w:rsidRDefault="00F34D73"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i/>
          <w:sz w:val="24"/>
          <w:szCs w:val="24"/>
        </w:rPr>
        <w:t>Mã giới thiệu hợp lệ:</w:t>
      </w:r>
      <w:r w:rsidRPr="00880510">
        <w:rPr>
          <w:rFonts w:ascii="Times New Roman" w:hAnsi="Times New Roman" w:cs="Times New Roman"/>
          <w:sz w:val="24"/>
          <w:szCs w:val="24"/>
        </w:rPr>
        <w:t xml:space="preserve"> mã giới thiệu </w:t>
      </w:r>
      <w:r w:rsidR="00A606BC" w:rsidRPr="00880510">
        <w:rPr>
          <w:rFonts w:ascii="Times New Roman" w:hAnsi="Times New Roman" w:cs="Times New Roman"/>
          <w:sz w:val="24"/>
          <w:szCs w:val="24"/>
        </w:rPr>
        <w:t>có cú pháp: C1 - Tên riêng - ngày/tháng sinh. Danh sách các Commander Crew (Đại sứ sinh viên), mã giới thiệu, số tài khoản ngân hàng TNEX, số điện thoại sẽ được lưu trong hệ thống của phòng IT và phòng Marketing khối NHS</w:t>
      </w:r>
    </w:p>
    <w:p w:rsidR="00DF6442" w:rsidRPr="00880510" w:rsidRDefault="00E97964"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t>Đại sứ sinh viên</w:t>
      </w:r>
      <w:r w:rsidR="00DF6442" w:rsidRPr="00880510">
        <w:rPr>
          <w:rFonts w:ascii="Times New Roman" w:hAnsi="Times New Roman" w:cs="Times New Roman"/>
          <w:sz w:val="24"/>
          <w:szCs w:val="24"/>
        </w:rPr>
        <w:t xml:space="preserve"> có thể được nhận thưởng nhiều lần, tương ứng với số khách hàng mới mà </w:t>
      </w:r>
      <w:r w:rsidRPr="00880510">
        <w:rPr>
          <w:rFonts w:ascii="Times New Roman" w:hAnsi="Times New Roman" w:cs="Times New Roman"/>
          <w:sz w:val="24"/>
          <w:szCs w:val="24"/>
        </w:rPr>
        <w:t>Đại sứ sinh viên</w:t>
      </w:r>
      <w:r w:rsidR="00DF6442" w:rsidRPr="00880510">
        <w:rPr>
          <w:rFonts w:ascii="Times New Roman" w:hAnsi="Times New Roman" w:cs="Times New Roman"/>
          <w:sz w:val="24"/>
          <w:szCs w:val="24"/>
        </w:rPr>
        <w:t xml:space="preserve"> giới thiệu thành công.</w:t>
      </w:r>
    </w:p>
    <w:p w:rsidR="00DF6442" w:rsidRPr="00880510" w:rsidRDefault="00DF6442" w:rsidP="00880510">
      <w:pPr>
        <w:pStyle w:val="ListParagraph"/>
        <w:numPr>
          <w:ilvl w:val="1"/>
          <w:numId w:val="1"/>
        </w:numPr>
        <w:spacing w:line="360" w:lineRule="auto"/>
        <w:jc w:val="both"/>
        <w:rPr>
          <w:rFonts w:ascii="Times New Roman" w:hAnsi="Times New Roman" w:cs="Times New Roman"/>
          <w:b/>
          <w:sz w:val="24"/>
          <w:szCs w:val="24"/>
        </w:rPr>
      </w:pPr>
      <w:r w:rsidRPr="00880510">
        <w:rPr>
          <w:rFonts w:ascii="Times New Roman" w:hAnsi="Times New Roman" w:cs="Times New Roman"/>
          <w:b/>
          <w:sz w:val="24"/>
          <w:szCs w:val="24"/>
        </w:rPr>
        <w:t>Người được giới thiệu</w:t>
      </w:r>
      <w:r w:rsidR="00203612" w:rsidRPr="00880510">
        <w:rPr>
          <w:rFonts w:ascii="Times New Roman" w:hAnsi="Times New Roman" w:cs="Times New Roman"/>
          <w:b/>
          <w:sz w:val="24"/>
          <w:szCs w:val="24"/>
        </w:rPr>
        <w:t>:</w:t>
      </w:r>
    </w:p>
    <w:p w:rsidR="00F34D73" w:rsidRPr="00880510" w:rsidRDefault="00DF6442"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i/>
          <w:sz w:val="24"/>
          <w:szCs w:val="24"/>
        </w:rPr>
        <w:t>Người được giới thiệu hợp lệ:</w:t>
      </w:r>
      <w:r w:rsidRPr="00880510">
        <w:rPr>
          <w:rFonts w:ascii="Times New Roman" w:hAnsi="Times New Roman" w:cs="Times New Roman"/>
          <w:sz w:val="24"/>
          <w:szCs w:val="24"/>
        </w:rPr>
        <w:t xml:space="preserve"> là các cá nhân có quốc tịch Việt Nam, chưa từng đăng ký và sử dụng dịch vụ của TNEX.</w:t>
      </w:r>
    </w:p>
    <w:p w:rsidR="00DF6442" w:rsidRPr="00880510" w:rsidRDefault="00DF6442"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t>Người được giới thiệu hợp lệ chỉ được nhận thưởng duy nhất 01 lần, sau khi đăng ký TNEX thành công và nhập đúng mã giới thiệu hợp lệ.</w:t>
      </w:r>
    </w:p>
    <w:p w:rsidR="00193D10" w:rsidRPr="00880510" w:rsidRDefault="00193D10" w:rsidP="00880510">
      <w:pPr>
        <w:pStyle w:val="ListParagraph"/>
        <w:numPr>
          <w:ilvl w:val="0"/>
          <w:numId w:val="1"/>
        </w:numPr>
        <w:spacing w:line="360" w:lineRule="auto"/>
        <w:jc w:val="both"/>
        <w:rPr>
          <w:rFonts w:ascii="Times New Roman" w:hAnsi="Times New Roman" w:cs="Times New Roman"/>
          <w:b/>
          <w:sz w:val="24"/>
          <w:szCs w:val="24"/>
        </w:rPr>
      </w:pPr>
      <w:r w:rsidRPr="00880510">
        <w:rPr>
          <w:rFonts w:ascii="Times New Roman" w:hAnsi="Times New Roman" w:cs="Times New Roman"/>
          <w:b/>
          <w:sz w:val="24"/>
          <w:szCs w:val="24"/>
        </w:rPr>
        <w:t>Điều kiện nhận thưởng</w:t>
      </w:r>
      <w:r w:rsidR="00203612" w:rsidRPr="00880510">
        <w:rPr>
          <w:rFonts w:ascii="Times New Roman" w:hAnsi="Times New Roman" w:cs="Times New Roman"/>
          <w:b/>
          <w:sz w:val="24"/>
          <w:szCs w:val="24"/>
        </w:rPr>
        <w:t>:</w:t>
      </w:r>
    </w:p>
    <w:p w:rsidR="00193D10" w:rsidRPr="00880510" w:rsidRDefault="00193D10"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lastRenderedPageBreak/>
        <w:t xml:space="preserve">Đối với </w:t>
      </w:r>
      <w:r w:rsidR="00A606BC" w:rsidRPr="00880510">
        <w:rPr>
          <w:rFonts w:ascii="Times New Roman" w:hAnsi="Times New Roman" w:cs="Times New Roman"/>
          <w:sz w:val="24"/>
          <w:szCs w:val="24"/>
        </w:rPr>
        <w:t>Đại sứ sinh viên</w:t>
      </w:r>
      <w:r w:rsidRPr="00880510">
        <w:rPr>
          <w:rFonts w:ascii="Times New Roman" w:hAnsi="Times New Roman" w:cs="Times New Roman"/>
          <w:sz w:val="24"/>
          <w:szCs w:val="24"/>
        </w:rPr>
        <w:t xml:space="preserve">: đã có tài khoản TNEX, người được giới thiệu sử dụng đúng mã code hợp lệ của </w:t>
      </w:r>
      <w:r w:rsidR="00A606BC" w:rsidRPr="00880510">
        <w:rPr>
          <w:rFonts w:ascii="Times New Roman" w:hAnsi="Times New Roman" w:cs="Times New Roman"/>
          <w:sz w:val="24"/>
          <w:szCs w:val="24"/>
        </w:rPr>
        <w:t>Đại sứ sinh viên</w:t>
      </w:r>
      <w:r w:rsidRPr="00880510">
        <w:rPr>
          <w:rFonts w:ascii="Times New Roman" w:hAnsi="Times New Roman" w:cs="Times New Roman"/>
          <w:sz w:val="24"/>
          <w:szCs w:val="24"/>
        </w:rPr>
        <w:t>.</w:t>
      </w:r>
    </w:p>
    <w:p w:rsidR="00193D10" w:rsidRPr="00880510" w:rsidRDefault="00193D10"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t xml:space="preserve">Đối với người được giới thiệu: </w:t>
      </w:r>
      <w:r w:rsidRPr="00880510">
        <w:rPr>
          <w:rFonts w:ascii="Times New Roman" w:hAnsi="Times New Roman" w:cs="Times New Roman"/>
          <w:color w:val="000000"/>
          <w:sz w:val="24"/>
          <w:szCs w:val="24"/>
        </w:rPr>
        <w:t>đăng kí tài khoản thành công, hoàn thành eKYC, có số tài khoản và mã CIF, sử dụng đúng mã code hợp lệ của người giới thiệu.</w:t>
      </w:r>
    </w:p>
    <w:p w:rsidR="00193D10" w:rsidRPr="00880510" w:rsidRDefault="000F1D03" w:rsidP="00880510">
      <w:pPr>
        <w:pStyle w:val="ListParagraph"/>
        <w:numPr>
          <w:ilvl w:val="0"/>
          <w:numId w:val="1"/>
        </w:numPr>
        <w:spacing w:line="360" w:lineRule="auto"/>
        <w:jc w:val="both"/>
        <w:rPr>
          <w:rFonts w:ascii="Times New Roman" w:hAnsi="Times New Roman" w:cs="Times New Roman"/>
          <w:sz w:val="24"/>
          <w:szCs w:val="24"/>
        </w:rPr>
      </w:pPr>
      <w:r w:rsidRPr="00880510">
        <w:rPr>
          <w:rFonts w:ascii="Times New Roman" w:hAnsi="Times New Roman" w:cs="Times New Roman"/>
          <w:b/>
          <w:sz w:val="24"/>
          <w:szCs w:val="24"/>
        </w:rPr>
        <w:t>Tài khoản nhận thưởng</w:t>
      </w:r>
      <w:r w:rsidR="00203612" w:rsidRPr="00880510">
        <w:rPr>
          <w:rFonts w:ascii="Times New Roman" w:hAnsi="Times New Roman" w:cs="Times New Roman"/>
          <w:b/>
          <w:sz w:val="24"/>
          <w:szCs w:val="24"/>
        </w:rPr>
        <w:t>:</w:t>
      </w:r>
    </w:p>
    <w:p w:rsidR="000F1D03" w:rsidRPr="00880510" w:rsidRDefault="000F1D03"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t>Tài khoản mà các Khách hàng cá nhân/Đối tác cá nhân/Cộng tác viên được nhận thưởng là tài khoả</w:t>
      </w:r>
      <w:r w:rsidR="00124AF4" w:rsidRPr="00880510">
        <w:rPr>
          <w:rFonts w:ascii="Times New Roman" w:hAnsi="Times New Roman" w:cs="Times New Roman"/>
          <w:sz w:val="24"/>
          <w:szCs w:val="24"/>
        </w:rPr>
        <w:t>n Energy và tài khoản</w:t>
      </w:r>
      <w:r w:rsidR="004526C4" w:rsidRPr="00880510">
        <w:rPr>
          <w:rFonts w:ascii="Times New Roman" w:hAnsi="Times New Roman" w:cs="Times New Roman"/>
          <w:sz w:val="24"/>
          <w:szCs w:val="24"/>
        </w:rPr>
        <w:t xml:space="preserve"> Casa.</w:t>
      </w:r>
    </w:p>
    <w:p w:rsidR="000F1D03" w:rsidRPr="00880510" w:rsidRDefault="000F1D03"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t xml:space="preserve">Energy là một loại tiền ảo mà người dùng </w:t>
      </w:r>
      <w:r w:rsidR="00BC211D" w:rsidRPr="00880510">
        <w:rPr>
          <w:rFonts w:ascii="Times New Roman" w:hAnsi="Times New Roman" w:cs="Times New Roman"/>
          <w:sz w:val="24"/>
          <w:szCs w:val="24"/>
        </w:rPr>
        <w:t xml:space="preserve">ứng dụng TNEX Consumer (không áp dụng cho TNEX Merchant) </w:t>
      </w:r>
      <w:r w:rsidRPr="00880510">
        <w:rPr>
          <w:rFonts w:ascii="Times New Roman" w:hAnsi="Times New Roman" w:cs="Times New Roman"/>
          <w:sz w:val="24"/>
          <w:szCs w:val="24"/>
        </w:rPr>
        <w:t xml:space="preserve">có thể sử dụng để chi trả, giao dịch trong hệ </w:t>
      </w:r>
      <w:r w:rsidR="00BD199E" w:rsidRPr="00880510">
        <w:rPr>
          <w:rFonts w:ascii="Times New Roman" w:hAnsi="Times New Roman" w:cs="Times New Roman"/>
          <w:sz w:val="24"/>
          <w:szCs w:val="24"/>
        </w:rPr>
        <w:t>sinh thái</w:t>
      </w:r>
      <w:r w:rsidRPr="00880510">
        <w:rPr>
          <w:rFonts w:ascii="Times New Roman" w:hAnsi="Times New Roman" w:cs="Times New Roman"/>
          <w:sz w:val="24"/>
          <w:szCs w:val="24"/>
        </w:rPr>
        <w:t xml:space="preserve"> của TNEX, và không được quy đổi thành tiền mặt, không được rút ra tạ</w:t>
      </w:r>
      <w:r w:rsidR="00BC211D" w:rsidRPr="00880510">
        <w:rPr>
          <w:rFonts w:ascii="Times New Roman" w:hAnsi="Times New Roman" w:cs="Times New Roman"/>
          <w:sz w:val="24"/>
          <w:szCs w:val="24"/>
        </w:rPr>
        <w:t>i cây ATM, không được quy đổi thành “điểm” cho khách hàng.</w:t>
      </w:r>
    </w:p>
    <w:p w:rsidR="004526C4" w:rsidRPr="00880510" w:rsidRDefault="004526C4"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t>Casa là tài khoản ngân hàng bình thường có thể dùng để chi tiêu, chuyển khoản, thanh toán như bất cứ tài khoản ngân hàng khác.</w:t>
      </w:r>
    </w:p>
    <w:p w:rsidR="000F1D03" w:rsidRPr="00880510" w:rsidRDefault="000F1D03"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t xml:space="preserve">MSB </w:t>
      </w:r>
      <w:r w:rsidR="00BD199E" w:rsidRPr="00880510">
        <w:rPr>
          <w:rFonts w:ascii="Times New Roman" w:hAnsi="Times New Roman" w:cs="Times New Roman"/>
          <w:sz w:val="24"/>
          <w:szCs w:val="24"/>
        </w:rPr>
        <w:t>cung cấp thị trường trực tuyến ảo cho TNEX mà không</w:t>
      </w:r>
      <w:r w:rsidR="0024444E" w:rsidRPr="00880510">
        <w:rPr>
          <w:rFonts w:ascii="Times New Roman" w:hAnsi="Times New Roman" w:cs="Times New Roman"/>
          <w:sz w:val="24"/>
          <w:szCs w:val="24"/>
        </w:rPr>
        <w:t xml:space="preserve"> truy</w:t>
      </w:r>
      <w:r w:rsidR="00BD199E" w:rsidRPr="00880510">
        <w:rPr>
          <w:rFonts w:ascii="Times New Roman" w:hAnsi="Times New Roman" w:cs="Times New Roman"/>
          <w:sz w:val="24"/>
          <w:szCs w:val="24"/>
        </w:rPr>
        <w:t xml:space="preserve"> thu bất cứ một loại phí nào.</w:t>
      </w:r>
    </w:p>
    <w:p w:rsidR="002D73A2" w:rsidRPr="00880510" w:rsidRDefault="002D73A2" w:rsidP="00880510">
      <w:pPr>
        <w:pStyle w:val="ListParagraph"/>
        <w:numPr>
          <w:ilvl w:val="0"/>
          <w:numId w:val="1"/>
        </w:numPr>
        <w:spacing w:line="360" w:lineRule="auto"/>
        <w:jc w:val="both"/>
        <w:rPr>
          <w:rFonts w:ascii="Times New Roman" w:hAnsi="Times New Roman" w:cs="Times New Roman"/>
          <w:b/>
          <w:sz w:val="24"/>
          <w:szCs w:val="24"/>
        </w:rPr>
      </w:pPr>
      <w:r w:rsidRPr="00880510">
        <w:rPr>
          <w:rFonts w:ascii="Times New Roman" w:hAnsi="Times New Roman" w:cs="Times New Roman"/>
          <w:b/>
          <w:sz w:val="24"/>
          <w:szCs w:val="24"/>
        </w:rPr>
        <w:t>Mức tiền thưởng</w:t>
      </w:r>
      <w:r w:rsidR="00A17EF5" w:rsidRPr="00880510">
        <w:rPr>
          <w:rFonts w:ascii="Times New Roman" w:hAnsi="Times New Roman" w:cs="Times New Roman"/>
          <w:b/>
          <w:sz w:val="24"/>
          <w:szCs w:val="24"/>
        </w:rPr>
        <w:t xml:space="preserve"> và thời gian triển khai</w:t>
      </w:r>
      <w:r w:rsidR="00203612" w:rsidRPr="00880510">
        <w:rPr>
          <w:rFonts w:ascii="Times New Roman" w:hAnsi="Times New Roman" w:cs="Times New Roman"/>
          <w:b/>
          <w:sz w:val="24"/>
          <w:szCs w:val="24"/>
        </w:rPr>
        <w:t>:</w:t>
      </w:r>
    </w:p>
    <w:p w:rsidR="004526C4" w:rsidRPr="00880510" w:rsidRDefault="004526C4" w:rsidP="00880510">
      <w:pPr>
        <w:pStyle w:val="ListParagraph"/>
        <w:numPr>
          <w:ilvl w:val="0"/>
          <w:numId w:val="15"/>
        </w:numPr>
        <w:spacing w:before="80" w:after="80" w:line="360" w:lineRule="auto"/>
        <w:ind w:left="1134"/>
        <w:jc w:val="both"/>
        <w:rPr>
          <w:rFonts w:ascii="Times New Roman" w:hAnsi="Times New Roman" w:cs="Times New Roman"/>
          <w:color w:val="000000"/>
          <w:sz w:val="24"/>
          <w:szCs w:val="24"/>
        </w:rPr>
      </w:pPr>
      <w:r w:rsidRPr="00880510">
        <w:rPr>
          <w:rFonts w:ascii="Times New Roman" w:hAnsi="Times New Roman" w:cs="Times New Roman"/>
          <w:color w:val="000000"/>
          <w:sz w:val="24"/>
          <w:szCs w:val="24"/>
        </w:rPr>
        <w:t>Mỗi tháng, khi giới thiệu thành công thì Đại sứ sinh viên sẽ được nhận hoa hồng môi giới như sau:</w:t>
      </w:r>
    </w:p>
    <w:tbl>
      <w:tblPr>
        <w:tblStyle w:val="TableGrid"/>
        <w:tblW w:w="9017" w:type="dxa"/>
        <w:tblInd w:w="799" w:type="dxa"/>
        <w:tblLook w:val="04A0" w:firstRow="1" w:lastRow="0" w:firstColumn="1" w:lastColumn="0" w:noHBand="0" w:noVBand="1"/>
      </w:tblPr>
      <w:tblGrid>
        <w:gridCol w:w="2785"/>
        <w:gridCol w:w="6232"/>
      </w:tblGrid>
      <w:tr w:rsidR="004526C4" w:rsidRPr="00880510" w:rsidTr="009C0CD7">
        <w:tc>
          <w:tcPr>
            <w:tcW w:w="2785" w:type="dxa"/>
          </w:tcPr>
          <w:p w:rsidR="004526C4" w:rsidRPr="00880510" w:rsidRDefault="004526C4" w:rsidP="00880510">
            <w:pPr>
              <w:tabs>
                <w:tab w:val="left" w:pos="540"/>
              </w:tabs>
              <w:spacing w:before="120" w:line="360" w:lineRule="auto"/>
              <w:jc w:val="center"/>
              <w:rPr>
                <w:rFonts w:ascii="Times New Roman" w:hAnsi="Times New Roman"/>
                <w:b/>
                <w:sz w:val="24"/>
                <w:szCs w:val="24"/>
              </w:rPr>
            </w:pPr>
            <w:r w:rsidRPr="00880510">
              <w:rPr>
                <w:rFonts w:ascii="Times New Roman" w:hAnsi="Times New Roman"/>
                <w:b/>
                <w:sz w:val="24"/>
                <w:szCs w:val="24"/>
              </w:rPr>
              <w:t>SỐ LƯỢNG</w:t>
            </w:r>
          </w:p>
        </w:tc>
        <w:tc>
          <w:tcPr>
            <w:tcW w:w="6232" w:type="dxa"/>
          </w:tcPr>
          <w:p w:rsidR="004526C4" w:rsidRPr="00880510" w:rsidRDefault="004526C4" w:rsidP="00880510">
            <w:pPr>
              <w:tabs>
                <w:tab w:val="left" w:pos="540"/>
              </w:tabs>
              <w:spacing w:before="120" w:line="360" w:lineRule="auto"/>
              <w:jc w:val="center"/>
              <w:rPr>
                <w:rFonts w:ascii="Times New Roman" w:hAnsi="Times New Roman"/>
                <w:b/>
                <w:sz w:val="24"/>
                <w:szCs w:val="24"/>
              </w:rPr>
            </w:pPr>
            <w:r w:rsidRPr="00880510">
              <w:rPr>
                <w:rFonts w:ascii="Times New Roman" w:hAnsi="Times New Roman"/>
                <w:b/>
                <w:sz w:val="24"/>
                <w:szCs w:val="24"/>
              </w:rPr>
              <w:t>QUYỀN LỢI</w:t>
            </w:r>
          </w:p>
        </w:tc>
      </w:tr>
      <w:tr w:rsidR="004526C4" w:rsidRPr="00880510" w:rsidTr="009C0CD7">
        <w:tc>
          <w:tcPr>
            <w:tcW w:w="2785" w:type="dxa"/>
          </w:tcPr>
          <w:p w:rsidR="004526C4" w:rsidRPr="00880510" w:rsidRDefault="004526C4" w:rsidP="00880510">
            <w:pPr>
              <w:tabs>
                <w:tab w:val="left" w:pos="540"/>
              </w:tabs>
              <w:spacing w:before="120" w:line="360" w:lineRule="auto"/>
              <w:rPr>
                <w:rFonts w:ascii="Times New Roman" w:hAnsi="Times New Roman"/>
                <w:sz w:val="24"/>
                <w:szCs w:val="24"/>
              </w:rPr>
            </w:pPr>
            <w:r w:rsidRPr="00880510">
              <w:rPr>
                <w:rFonts w:ascii="Times New Roman" w:hAnsi="Times New Roman"/>
                <w:sz w:val="24"/>
                <w:szCs w:val="24"/>
              </w:rPr>
              <w:t>&lt; 200 người dùng/tháng.</w:t>
            </w:r>
          </w:p>
        </w:tc>
        <w:tc>
          <w:tcPr>
            <w:tcW w:w="6232" w:type="dxa"/>
          </w:tcPr>
          <w:p w:rsidR="004526C4" w:rsidRPr="00880510" w:rsidRDefault="004526C4" w:rsidP="00880510">
            <w:pPr>
              <w:tabs>
                <w:tab w:val="left" w:pos="540"/>
              </w:tabs>
              <w:spacing w:before="120" w:line="360" w:lineRule="auto"/>
              <w:jc w:val="both"/>
              <w:rPr>
                <w:rFonts w:ascii="Times New Roman" w:hAnsi="Times New Roman"/>
                <w:sz w:val="24"/>
                <w:szCs w:val="24"/>
              </w:rPr>
            </w:pPr>
            <w:r w:rsidRPr="00880510">
              <w:rPr>
                <w:rFonts w:ascii="Times New Roman" w:hAnsi="Times New Roman"/>
                <w:sz w:val="24"/>
                <w:szCs w:val="24"/>
              </w:rPr>
              <w:t>Nhận được 20.000đ/người dùng vào tài khoản ENERGY (chi tiêu trong TNEX)</w:t>
            </w:r>
          </w:p>
        </w:tc>
      </w:tr>
      <w:tr w:rsidR="004526C4" w:rsidRPr="00880510" w:rsidTr="009C0CD7">
        <w:tc>
          <w:tcPr>
            <w:tcW w:w="2785" w:type="dxa"/>
          </w:tcPr>
          <w:p w:rsidR="004526C4" w:rsidRPr="00880510" w:rsidRDefault="004526C4" w:rsidP="00880510">
            <w:pPr>
              <w:tabs>
                <w:tab w:val="left" w:pos="540"/>
              </w:tabs>
              <w:spacing w:before="120" w:line="360" w:lineRule="auto"/>
              <w:rPr>
                <w:rFonts w:ascii="Times New Roman" w:hAnsi="Times New Roman"/>
                <w:sz w:val="24"/>
                <w:szCs w:val="24"/>
              </w:rPr>
            </w:pPr>
            <w:r w:rsidRPr="00880510">
              <w:rPr>
                <w:rFonts w:ascii="Times New Roman" w:hAnsi="Times New Roman"/>
                <w:sz w:val="24"/>
                <w:szCs w:val="24"/>
              </w:rPr>
              <w:t>200 - 399 người dùng/tháng.</w:t>
            </w:r>
          </w:p>
        </w:tc>
        <w:tc>
          <w:tcPr>
            <w:tcW w:w="6232" w:type="dxa"/>
          </w:tcPr>
          <w:p w:rsidR="004526C4" w:rsidRPr="00880510" w:rsidRDefault="004526C4" w:rsidP="00880510">
            <w:pPr>
              <w:tabs>
                <w:tab w:val="left" w:pos="540"/>
              </w:tabs>
              <w:spacing w:before="120" w:line="360" w:lineRule="auto"/>
              <w:jc w:val="both"/>
              <w:rPr>
                <w:rFonts w:ascii="Times New Roman" w:hAnsi="Times New Roman"/>
                <w:sz w:val="24"/>
                <w:szCs w:val="24"/>
              </w:rPr>
            </w:pPr>
            <w:r w:rsidRPr="00880510">
              <w:rPr>
                <w:rFonts w:ascii="Times New Roman" w:hAnsi="Times New Roman"/>
                <w:sz w:val="24"/>
                <w:szCs w:val="24"/>
              </w:rPr>
              <w:t xml:space="preserve">Nhận được 35.000đ/người dùng, trong đó: </w:t>
            </w:r>
          </w:p>
          <w:p w:rsidR="004526C4" w:rsidRPr="00880510" w:rsidRDefault="004526C4" w:rsidP="00880510">
            <w:pPr>
              <w:pStyle w:val="ListParagraph"/>
              <w:numPr>
                <w:ilvl w:val="0"/>
                <w:numId w:val="13"/>
              </w:numPr>
              <w:tabs>
                <w:tab w:val="left" w:pos="540"/>
              </w:tabs>
              <w:spacing w:before="120" w:after="120" w:line="360" w:lineRule="auto"/>
              <w:jc w:val="both"/>
              <w:rPr>
                <w:rFonts w:ascii="Times New Roman" w:hAnsi="Times New Roman"/>
                <w:sz w:val="24"/>
                <w:szCs w:val="24"/>
              </w:rPr>
            </w:pPr>
            <w:r w:rsidRPr="00880510">
              <w:rPr>
                <w:rFonts w:ascii="Times New Roman" w:hAnsi="Times New Roman"/>
                <w:sz w:val="24"/>
                <w:szCs w:val="24"/>
              </w:rPr>
              <w:t>20.000đ vào tài khoản ENERGY (chi tiêu trong hệ sinh thái TNEX).</w:t>
            </w:r>
          </w:p>
          <w:p w:rsidR="004526C4" w:rsidRPr="00880510" w:rsidRDefault="004526C4" w:rsidP="00880510">
            <w:pPr>
              <w:pStyle w:val="ListParagraph"/>
              <w:numPr>
                <w:ilvl w:val="0"/>
                <w:numId w:val="13"/>
              </w:numPr>
              <w:tabs>
                <w:tab w:val="left" w:pos="540"/>
              </w:tabs>
              <w:spacing w:before="120" w:after="120" w:line="360" w:lineRule="auto"/>
              <w:jc w:val="both"/>
              <w:rPr>
                <w:rFonts w:ascii="Times New Roman" w:hAnsi="Times New Roman"/>
                <w:sz w:val="24"/>
                <w:szCs w:val="24"/>
              </w:rPr>
            </w:pPr>
            <w:r w:rsidRPr="00880510">
              <w:rPr>
                <w:rFonts w:ascii="Times New Roman" w:hAnsi="Times New Roman"/>
                <w:sz w:val="24"/>
                <w:szCs w:val="24"/>
              </w:rPr>
              <w:t>15.000đ vào tài khoản CASA (chi tiêu trong tài khoản Ngân hàng);</w:t>
            </w:r>
          </w:p>
          <w:p w:rsidR="004526C4" w:rsidRPr="00880510" w:rsidRDefault="004526C4" w:rsidP="00880510">
            <w:pPr>
              <w:pStyle w:val="ListParagraph"/>
              <w:numPr>
                <w:ilvl w:val="0"/>
                <w:numId w:val="13"/>
              </w:numPr>
              <w:tabs>
                <w:tab w:val="left" w:pos="540"/>
              </w:tabs>
              <w:spacing w:before="120" w:after="120" w:line="360" w:lineRule="auto"/>
              <w:jc w:val="both"/>
              <w:rPr>
                <w:rFonts w:ascii="Times New Roman" w:hAnsi="Times New Roman"/>
                <w:sz w:val="24"/>
                <w:szCs w:val="24"/>
              </w:rPr>
            </w:pPr>
            <w:r w:rsidRPr="00880510">
              <w:rPr>
                <w:rFonts w:ascii="Times New Roman" w:hAnsi="Times New Roman"/>
                <w:sz w:val="24"/>
                <w:szCs w:val="24"/>
              </w:rPr>
              <w:t xml:space="preserve">Thưởng nóng 2.000.000đ/tháng trả vào tài khoản CASA. </w:t>
            </w:r>
          </w:p>
        </w:tc>
      </w:tr>
      <w:tr w:rsidR="004526C4" w:rsidRPr="00880510" w:rsidTr="009C0CD7">
        <w:tc>
          <w:tcPr>
            <w:tcW w:w="2785" w:type="dxa"/>
          </w:tcPr>
          <w:p w:rsidR="004526C4" w:rsidRPr="00880510" w:rsidRDefault="004526C4" w:rsidP="00880510">
            <w:pPr>
              <w:tabs>
                <w:tab w:val="left" w:pos="540"/>
              </w:tabs>
              <w:spacing w:before="120" w:line="360" w:lineRule="auto"/>
              <w:jc w:val="both"/>
              <w:rPr>
                <w:rFonts w:ascii="Times New Roman" w:hAnsi="Times New Roman"/>
                <w:sz w:val="24"/>
                <w:szCs w:val="24"/>
              </w:rPr>
            </w:pPr>
            <w:r w:rsidRPr="00880510">
              <w:rPr>
                <w:rFonts w:ascii="Times New Roman" w:hAnsi="Times New Roman"/>
                <w:sz w:val="24"/>
                <w:szCs w:val="24"/>
              </w:rPr>
              <w:t>≥ 400 người dùng/tháng.</w:t>
            </w:r>
          </w:p>
        </w:tc>
        <w:tc>
          <w:tcPr>
            <w:tcW w:w="6232" w:type="dxa"/>
          </w:tcPr>
          <w:p w:rsidR="004526C4" w:rsidRPr="00880510" w:rsidRDefault="004526C4" w:rsidP="00880510">
            <w:pPr>
              <w:tabs>
                <w:tab w:val="left" w:pos="540"/>
              </w:tabs>
              <w:spacing w:before="120" w:line="360" w:lineRule="auto"/>
              <w:jc w:val="both"/>
              <w:rPr>
                <w:rFonts w:ascii="Times New Roman" w:hAnsi="Times New Roman"/>
                <w:sz w:val="24"/>
                <w:szCs w:val="24"/>
              </w:rPr>
            </w:pPr>
            <w:r w:rsidRPr="00880510">
              <w:rPr>
                <w:rFonts w:ascii="Times New Roman" w:hAnsi="Times New Roman"/>
                <w:sz w:val="24"/>
                <w:szCs w:val="24"/>
              </w:rPr>
              <w:t xml:space="preserve">Nhận được 35.000đ/người dùng, trong đó: </w:t>
            </w:r>
          </w:p>
          <w:p w:rsidR="004526C4" w:rsidRPr="00880510" w:rsidRDefault="004526C4" w:rsidP="00880510">
            <w:pPr>
              <w:pStyle w:val="ListParagraph"/>
              <w:numPr>
                <w:ilvl w:val="0"/>
                <w:numId w:val="13"/>
              </w:numPr>
              <w:tabs>
                <w:tab w:val="left" w:pos="540"/>
              </w:tabs>
              <w:spacing w:before="120" w:after="120" w:line="360" w:lineRule="auto"/>
              <w:jc w:val="both"/>
              <w:rPr>
                <w:rFonts w:ascii="Times New Roman" w:hAnsi="Times New Roman"/>
                <w:sz w:val="24"/>
                <w:szCs w:val="24"/>
              </w:rPr>
            </w:pPr>
            <w:r w:rsidRPr="00880510">
              <w:rPr>
                <w:rFonts w:ascii="Times New Roman" w:hAnsi="Times New Roman"/>
                <w:sz w:val="24"/>
                <w:szCs w:val="24"/>
              </w:rPr>
              <w:t>20.000đ vào tài khoản ENERGY (chi tiêu trong hệ sinh thái TNEX);</w:t>
            </w:r>
          </w:p>
          <w:p w:rsidR="004526C4" w:rsidRPr="00880510" w:rsidRDefault="004526C4" w:rsidP="00880510">
            <w:pPr>
              <w:pStyle w:val="ListParagraph"/>
              <w:numPr>
                <w:ilvl w:val="0"/>
                <w:numId w:val="13"/>
              </w:numPr>
              <w:tabs>
                <w:tab w:val="left" w:pos="540"/>
              </w:tabs>
              <w:spacing w:before="120" w:after="120" w:line="360" w:lineRule="auto"/>
              <w:jc w:val="both"/>
              <w:rPr>
                <w:rFonts w:ascii="Times New Roman" w:hAnsi="Times New Roman"/>
                <w:sz w:val="24"/>
                <w:szCs w:val="24"/>
              </w:rPr>
            </w:pPr>
            <w:r w:rsidRPr="00880510">
              <w:rPr>
                <w:rFonts w:ascii="Times New Roman" w:hAnsi="Times New Roman"/>
                <w:sz w:val="24"/>
                <w:szCs w:val="24"/>
              </w:rPr>
              <w:lastRenderedPageBreak/>
              <w:t>15.000đ vào tài khoản CASA (chi tiêu trong tài khoản Ngân hàng);</w:t>
            </w:r>
          </w:p>
          <w:p w:rsidR="004526C4" w:rsidRPr="00880510" w:rsidRDefault="004526C4" w:rsidP="00880510">
            <w:pPr>
              <w:pStyle w:val="ListParagraph"/>
              <w:numPr>
                <w:ilvl w:val="0"/>
                <w:numId w:val="13"/>
              </w:numPr>
              <w:tabs>
                <w:tab w:val="left" w:pos="540"/>
              </w:tabs>
              <w:spacing w:before="120" w:after="120" w:line="360" w:lineRule="auto"/>
              <w:jc w:val="both"/>
              <w:rPr>
                <w:rFonts w:ascii="Times New Roman" w:hAnsi="Times New Roman"/>
                <w:sz w:val="24"/>
                <w:szCs w:val="24"/>
              </w:rPr>
            </w:pPr>
            <w:r w:rsidRPr="00880510">
              <w:rPr>
                <w:rFonts w:ascii="Times New Roman" w:hAnsi="Times New Roman"/>
                <w:sz w:val="24"/>
                <w:szCs w:val="24"/>
              </w:rPr>
              <w:t>Thưởng nóng 4.000.000đ/tháng trả vào tài khoản CASA.</w:t>
            </w:r>
          </w:p>
        </w:tc>
      </w:tr>
    </w:tbl>
    <w:p w:rsidR="004526C4" w:rsidRPr="00880510" w:rsidRDefault="004526C4"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lastRenderedPageBreak/>
        <w:t>Với các cá nhân Đại sứ sinh viên đủ điều kiện là lựa chọn làm cam kết thu nhập với MSB theo mẫu quy định, MSB chi trả phí hoa hồng môi giới mà không khấu trừ thuế TNCN.</w:t>
      </w:r>
    </w:p>
    <w:p w:rsidR="004526C4" w:rsidRPr="00880510" w:rsidRDefault="004526C4"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t>Với các cá nhân Đại sứ sinh viên không làm cam kết thu nhập với MSB, MSB tự động giữ lại 10% thuế TNCN khi chi trả hoa hồng môi giới.</w:t>
      </w:r>
    </w:p>
    <w:p w:rsidR="004526C4" w:rsidRPr="00880510" w:rsidRDefault="004526C4" w:rsidP="00880510">
      <w:pPr>
        <w:pStyle w:val="ListParagraph"/>
        <w:spacing w:line="360" w:lineRule="auto"/>
        <w:ind w:left="1080"/>
        <w:jc w:val="both"/>
        <w:rPr>
          <w:rFonts w:ascii="Times New Roman" w:hAnsi="Times New Roman" w:cs="Times New Roman"/>
          <w:sz w:val="24"/>
          <w:szCs w:val="24"/>
        </w:rPr>
      </w:pPr>
      <w:r w:rsidRPr="00880510">
        <w:rPr>
          <w:rFonts w:ascii="Times New Roman" w:hAnsi="Times New Roman" w:cs="Times New Roman"/>
          <w:sz w:val="24"/>
          <w:szCs w:val="24"/>
        </w:rPr>
        <w:t>Vào cuối tháng, căn cứ tổng chi phí hoa hồng môi giới đã chi cho từng cá nhân trong tháng. Nếu tổng chi dưới 2 triệu đồng/ tháng, MSB hoàn lại toàn bộ số thuế TNCN đã trích của cá nhân vào tài khoản energy của cá nhân. Nếu tổng chi từ 2 triệu đồng/ tháng, thuế TNCN đã trích giữ sẽ không hoàn lại.</w:t>
      </w:r>
    </w:p>
    <w:p w:rsidR="004526C4" w:rsidRPr="00880510" w:rsidRDefault="00365DEF"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t>Tổng ngân sách trả thưởng trong cả chương trình</w:t>
      </w:r>
      <w:r w:rsidR="004D7A9D" w:rsidRPr="00880510">
        <w:rPr>
          <w:rFonts w:ascii="Times New Roman" w:hAnsi="Times New Roman" w:cs="Times New Roman"/>
          <w:sz w:val="24"/>
          <w:szCs w:val="24"/>
        </w:rPr>
        <w:t xml:space="preserve"> (đã bao gồm thuế)</w:t>
      </w:r>
      <w:r w:rsidRPr="00880510">
        <w:rPr>
          <w:rFonts w:ascii="Times New Roman" w:hAnsi="Times New Roman" w:cs="Times New Roman"/>
          <w:sz w:val="24"/>
          <w:szCs w:val="24"/>
        </w:rPr>
        <w:t xml:space="preserve"> là: </w:t>
      </w:r>
      <w:r w:rsidR="004526C4" w:rsidRPr="00880510">
        <w:rPr>
          <w:rFonts w:ascii="Times New Roman" w:hAnsi="Times New Roman" w:cs="Times New Roman"/>
          <w:sz w:val="24"/>
          <w:szCs w:val="24"/>
        </w:rPr>
        <w:t>2.864.000.000 (Hai tỷ tám trăm sáu mươi tư triệu đồng)</w:t>
      </w:r>
    </w:p>
    <w:p w:rsidR="00365DEF" w:rsidRPr="00880510" w:rsidRDefault="00365DEF"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t xml:space="preserve">Chương trình sẽ triển khai trong 3 tháng, bắt đầu từ </w:t>
      </w:r>
      <w:r w:rsidR="004526C4" w:rsidRPr="00880510">
        <w:rPr>
          <w:rFonts w:ascii="Times New Roman" w:hAnsi="Times New Roman" w:cs="Times New Roman"/>
          <w:sz w:val="24"/>
          <w:szCs w:val="24"/>
        </w:rPr>
        <w:t>16/12/2020 đến hết 15/03/2021</w:t>
      </w:r>
      <w:r w:rsidRPr="00880510">
        <w:rPr>
          <w:rFonts w:ascii="Times New Roman" w:hAnsi="Times New Roman" w:cs="Times New Roman"/>
          <w:sz w:val="24"/>
          <w:szCs w:val="24"/>
        </w:rPr>
        <w:t>, hoặc có thể sẽ kết thúc sớm hơn khi hết ngân sách hoặc đạt đủ KPI đề xuất, tùy điều kiện nào đến trước.</w:t>
      </w:r>
    </w:p>
    <w:p w:rsidR="00A606BC" w:rsidRPr="00880510" w:rsidRDefault="00D85052" w:rsidP="00880510">
      <w:pPr>
        <w:pStyle w:val="ListParagraph"/>
        <w:numPr>
          <w:ilvl w:val="0"/>
          <w:numId w:val="1"/>
        </w:numPr>
        <w:spacing w:line="360" w:lineRule="auto"/>
        <w:jc w:val="both"/>
        <w:rPr>
          <w:rFonts w:ascii="Times New Roman" w:hAnsi="Times New Roman" w:cs="Times New Roman"/>
          <w:b/>
          <w:sz w:val="24"/>
          <w:szCs w:val="24"/>
        </w:rPr>
      </w:pPr>
      <w:r w:rsidRPr="00880510">
        <w:rPr>
          <w:rFonts w:ascii="Times New Roman" w:hAnsi="Times New Roman" w:cs="Times New Roman"/>
          <w:b/>
          <w:sz w:val="24"/>
          <w:szCs w:val="24"/>
        </w:rPr>
        <w:t>Quy định về cách trả thưởng</w:t>
      </w:r>
      <w:r w:rsidR="00A606BC" w:rsidRPr="00880510">
        <w:rPr>
          <w:rFonts w:ascii="Times New Roman" w:hAnsi="Times New Roman" w:cs="Times New Roman"/>
          <w:b/>
          <w:sz w:val="24"/>
          <w:szCs w:val="24"/>
        </w:rPr>
        <w:t>:</w:t>
      </w:r>
    </w:p>
    <w:p w:rsidR="00195A17" w:rsidRPr="00880510" w:rsidRDefault="00A17EF5" w:rsidP="00880510">
      <w:pPr>
        <w:pStyle w:val="ListParagraph"/>
        <w:numPr>
          <w:ilvl w:val="0"/>
          <w:numId w:val="2"/>
        </w:numPr>
        <w:spacing w:line="360" w:lineRule="auto"/>
        <w:jc w:val="both"/>
        <w:rPr>
          <w:rFonts w:ascii="Times New Roman" w:hAnsi="Times New Roman" w:cs="Times New Roman"/>
          <w:sz w:val="24"/>
          <w:szCs w:val="24"/>
        </w:rPr>
      </w:pPr>
      <w:r w:rsidRPr="00880510">
        <w:rPr>
          <w:rFonts w:ascii="Times New Roman" w:hAnsi="Times New Roman" w:cs="Times New Roman"/>
          <w:sz w:val="24"/>
          <w:szCs w:val="24"/>
        </w:rPr>
        <w:t>Sau khi người được giới thiệu hoàn thành đầy đủ và hợp lệ tất cả các bước tham gia chương trình thì sẽ được nhận ngay lập tức số tiền thưở</w:t>
      </w:r>
      <w:r w:rsidR="00A606BC" w:rsidRPr="00880510">
        <w:rPr>
          <w:rFonts w:ascii="Times New Roman" w:hAnsi="Times New Roman" w:cs="Times New Roman"/>
          <w:sz w:val="24"/>
          <w:szCs w:val="24"/>
        </w:rPr>
        <w:t>ng là 25</w:t>
      </w:r>
      <w:r w:rsidRPr="00880510">
        <w:rPr>
          <w:rFonts w:ascii="Times New Roman" w:hAnsi="Times New Roman" w:cs="Times New Roman"/>
          <w:sz w:val="24"/>
          <w:szCs w:val="24"/>
        </w:rPr>
        <w:t>.000 vào tài khoản Energy.</w:t>
      </w:r>
    </w:p>
    <w:p w:rsidR="00577063" w:rsidRPr="00880510" w:rsidRDefault="00A606BC" w:rsidP="00880510">
      <w:pPr>
        <w:pStyle w:val="ListParagraph"/>
        <w:numPr>
          <w:ilvl w:val="0"/>
          <w:numId w:val="3"/>
        </w:numPr>
        <w:spacing w:before="80" w:after="80" w:line="360" w:lineRule="auto"/>
        <w:ind w:left="1134" w:hanging="283"/>
        <w:contextualSpacing w:val="0"/>
        <w:jc w:val="both"/>
        <w:rPr>
          <w:rFonts w:ascii="Times New Roman" w:hAnsi="Times New Roman" w:cs="Times New Roman"/>
          <w:color w:val="000000"/>
          <w:sz w:val="24"/>
          <w:szCs w:val="24"/>
        </w:rPr>
      </w:pPr>
      <w:r w:rsidRPr="00880510">
        <w:rPr>
          <w:rFonts w:ascii="Times New Roman" w:hAnsi="Times New Roman" w:cs="Times New Roman"/>
          <w:sz w:val="24"/>
          <w:szCs w:val="24"/>
        </w:rPr>
        <w:t xml:space="preserve">Với </w:t>
      </w:r>
      <w:r w:rsidR="00E97964" w:rsidRPr="00880510">
        <w:rPr>
          <w:rFonts w:ascii="Times New Roman" w:hAnsi="Times New Roman" w:cs="Times New Roman"/>
          <w:sz w:val="24"/>
          <w:szCs w:val="24"/>
        </w:rPr>
        <w:t xml:space="preserve">các Đại sứ sinh viên, </w:t>
      </w:r>
      <w:r w:rsidR="00577063" w:rsidRPr="00880510">
        <w:rPr>
          <w:rFonts w:ascii="Times New Roman" w:hAnsi="Times New Roman" w:cs="Times New Roman"/>
          <w:color w:val="000000"/>
          <w:sz w:val="24"/>
          <w:szCs w:val="24"/>
        </w:rPr>
        <w:t>20.000đ tiền thưởng giới thiệu khách hàng sẽ được chuyển vào tài khoản ENERGY của Đại sứ sinh viên ngay khi Tài khoản của Người được giới thiệu được hệ thống phê duyệt thành công, theo thời gian thực.</w:t>
      </w:r>
    </w:p>
    <w:p w:rsidR="00A96784" w:rsidRPr="00880510" w:rsidRDefault="00A96784" w:rsidP="00880510">
      <w:pPr>
        <w:pStyle w:val="ListParagraph"/>
        <w:numPr>
          <w:ilvl w:val="0"/>
          <w:numId w:val="3"/>
        </w:numPr>
        <w:spacing w:before="80" w:after="80" w:line="360" w:lineRule="auto"/>
        <w:ind w:left="1134"/>
        <w:jc w:val="both"/>
        <w:rPr>
          <w:rFonts w:ascii="Times New Roman" w:hAnsi="Times New Roman" w:cs="Times New Roman"/>
          <w:color w:val="000000"/>
          <w:sz w:val="24"/>
          <w:szCs w:val="24"/>
        </w:rPr>
      </w:pPr>
      <w:r w:rsidRPr="00880510">
        <w:rPr>
          <w:rFonts w:ascii="Times New Roman" w:hAnsi="Times New Roman" w:cs="Times New Roman"/>
          <w:color w:val="000000"/>
          <w:sz w:val="24"/>
          <w:szCs w:val="24"/>
        </w:rPr>
        <w:t>Định kỳ, trước ngày 10 tháng T+1, MSB xuất dữ liệu từ hệ thống hoặc dữ liệu có xác nhận của lãnh đạo Khối Ngân hàng số có thẩm quyền và tổng hợp danh sách KH đã được Đại sứ sinh viên giới thiệu, phát triển sử dụng Ứng dụng TNEX thành công.</w:t>
      </w:r>
    </w:p>
    <w:p w:rsidR="00A96784" w:rsidRPr="00880510" w:rsidRDefault="00A96784" w:rsidP="00880510">
      <w:pPr>
        <w:pStyle w:val="ListParagraph"/>
        <w:numPr>
          <w:ilvl w:val="0"/>
          <w:numId w:val="3"/>
        </w:numPr>
        <w:spacing w:before="80" w:after="80" w:line="360" w:lineRule="auto"/>
        <w:ind w:left="1134"/>
        <w:jc w:val="both"/>
        <w:rPr>
          <w:rFonts w:ascii="Times New Roman" w:hAnsi="Times New Roman" w:cs="Times New Roman"/>
          <w:color w:val="000000"/>
          <w:sz w:val="24"/>
          <w:szCs w:val="24"/>
        </w:rPr>
      </w:pPr>
      <w:r w:rsidRPr="00880510">
        <w:rPr>
          <w:rFonts w:ascii="Times New Roman" w:hAnsi="Times New Roman" w:cs="Times New Roman"/>
          <w:color w:val="000000"/>
          <w:sz w:val="24"/>
          <w:szCs w:val="24"/>
        </w:rPr>
        <w:t>Sau khi được kiểm tra và đối soát báo cáo từ Commander Crew (Đại sứ sinh viên), để TNEX phê duyệt chi trả khoản 15.000đ/người dùng và khoản hoa hồng bổ sung (nếu có) vào tài khoản CASA (mở tại ngân hàng MSB) cho Commander Crew (Đại sứ sinh viên) trong vòng 10 ngày làm việc kế tiếp sau khi nhận được đầy đủ Hồ sơ thanh toán hợp lệ từ Đại sứ sinh viên.</w:t>
      </w:r>
    </w:p>
    <w:p w:rsidR="00404AA8" w:rsidRPr="00880510" w:rsidRDefault="00404AA8" w:rsidP="00880510">
      <w:pPr>
        <w:pStyle w:val="ListParagraph"/>
        <w:numPr>
          <w:ilvl w:val="0"/>
          <w:numId w:val="1"/>
        </w:numPr>
        <w:spacing w:line="360" w:lineRule="auto"/>
        <w:jc w:val="both"/>
        <w:rPr>
          <w:rFonts w:ascii="Times New Roman" w:hAnsi="Times New Roman" w:cs="Times New Roman"/>
          <w:b/>
          <w:sz w:val="24"/>
          <w:szCs w:val="24"/>
        </w:rPr>
      </w:pPr>
      <w:r w:rsidRPr="00880510">
        <w:rPr>
          <w:rFonts w:ascii="Times New Roman" w:hAnsi="Times New Roman" w:cs="Times New Roman"/>
          <w:b/>
          <w:sz w:val="24"/>
          <w:szCs w:val="24"/>
        </w:rPr>
        <w:t>Đầu mối giải đáp thắc mắc cho Khách hàng về các vấn đề liên quan đế</w:t>
      </w:r>
      <w:r w:rsidR="00203612" w:rsidRPr="00880510">
        <w:rPr>
          <w:rFonts w:ascii="Times New Roman" w:hAnsi="Times New Roman" w:cs="Times New Roman"/>
          <w:b/>
          <w:sz w:val="24"/>
          <w:szCs w:val="24"/>
        </w:rPr>
        <w:t>n chương trình:</w:t>
      </w:r>
    </w:p>
    <w:p w:rsidR="00E2476D" w:rsidRPr="00880510" w:rsidRDefault="00404AA8" w:rsidP="00880510">
      <w:pPr>
        <w:spacing w:line="360" w:lineRule="auto"/>
        <w:ind w:left="360"/>
        <w:jc w:val="both"/>
        <w:rPr>
          <w:rFonts w:ascii="Times New Roman" w:hAnsi="Times New Roman" w:cs="Times New Roman"/>
          <w:sz w:val="24"/>
          <w:szCs w:val="24"/>
        </w:rPr>
      </w:pPr>
      <w:r w:rsidRPr="00880510">
        <w:rPr>
          <w:rFonts w:ascii="Times New Roman" w:hAnsi="Times New Roman" w:cs="Times New Roman"/>
          <w:sz w:val="24"/>
          <w:szCs w:val="24"/>
        </w:rPr>
        <w:lastRenderedPageBreak/>
        <w:t>Mọi thắc mắc liên quan đến chương trình, Khách hàng có thể liên hệ</w:t>
      </w:r>
      <w:r w:rsidR="00106815" w:rsidRPr="00880510">
        <w:rPr>
          <w:rFonts w:ascii="Times New Roman" w:hAnsi="Times New Roman" w:cs="Times New Roman"/>
          <w:sz w:val="24"/>
          <w:szCs w:val="24"/>
        </w:rPr>
        <w:t xml:space="preserve"> H</w:t>
      </w:r>
      <w:r w:rsidRPr="00880510">
        <w:rPr>
          <w:rFonts w:ascii="Times New Roman" w:hAnsi="Times New Roman" w:cs="Times New Roman"/>
          <w:sz w:val="24"/>
          <w:szCs w:val="24"/>
        </w:rPr>
        <w:t>otline chăm sóc khách hàng TNEX</w:t>
      </w:r>
      <w:r w:rsidRPr="00880510">
        <w:rPr>
          <w:rFonts w:ascii="Times New Roman" w:hAnsi="Times New Roman" w:cs="Times New Roman"/>
          <w:color w:val="000000" w:themeColor="text1"/>
          <w:sz w:val="24"/>
          <w:szCs w:val="24"/>
        </w:rPr>
        <w:t xml:space="preserve">: </w:t>
      </w:r>
      <w:r w:rsidR="00106815" w:rsidRPr="00880510">
        <w:rPr>
          <w:rFonts w:ascii="Times New Roman" w:hAnsi="Times New Roman" w:cs="Times New Roman"/>
          <w:color w:val="000000" w:themeColor="text1"/>
          <w:sz w:val="24"/>
          <w:szCs w:val="24"/>
        </w:rPr>
        <w:t>1-800-5999-82 hoặc Email: cskhcn@tnex.com.vn</w:t>
      </w:r>
    </w:p>
    <w:p w:rsidR="00106815" w:rsidRPr="00880510" w:rsidRDefault="00404AA8" w:rsidP="00880510">
      <w:pPr>
        <w:pStyle w:val="ListParagraph"/>
        <w:numPr>
          <w:ilvl w:val="0"/>
          <w:numId w:val="1"/>
        </w:numPr>
        <w:spacing w:line="360" w:lineRule="auto"/>
        <w:rPr>
          <w:rFonts w:ascii="Times New Roman" w:hAnsi="Times New Roman" w:cs="Times New Roman"/>
          <w:b/>
          <w:sz w:val="24"/>
          <w:szCs w:val="24"/>
        </w:rPr>
      </w:pPr>
      <w:r w:rsidRPr="00880510">
        <w:rPr>
          <w:rFonts w:ascii="Times New Roman" w:hAnsi="Times New Roman" w:cs="Times New Roman"/>
          <w:b/>
          <w:sz w:val="24"/>
          <w:szCs w:val="24"/>
        </w:rPr>
        <w:t>Trách nhiệm công bố</w:t>
      </w:r>
      <w:r w:rsidR="00106815" w:rsidRPr="00880510">
        <w:rPr>
          <w:rFonts w:ascii="Times New Roman" w:hAnsi="Times New Roman" w:cs="Times New Roman"/>
          <w:b/>
          <w:sz w:val="24"/>
          <w:szCs w:val="24"/>
        </w:rPr>
        <w:t xml:space="preserve"> thông tin</w:t>
      </w:r>
      <w:r w:rsidR="00203612" w:rsidRPr="00880510">
        <w:rPr>
          <w:rFonts w:ascii="Times New Roman" w:hAnsi="Times New Roman" w:cs="Times New Roman"/>
          <w:b/>
          <w:sz w:val="24"/>
          <w:szCs w:val="24"/>
        </w:rPr>
        <w:t>:</w:t>
      </w:r>
    </w:p>
    <w:p w:rsidR="00A17EF5" w:rsidRPr="00880510" w:rsidRDefault="00106815" w:rsidP="00880510">
      <w:pPr>
        <w:spacing w:line="360" w:lineRule="auto"/>
        <w:ind w:left="360"/>
        <w:rPr>
          <w:rFonts w:ascii="Times New Roman" w:hAnsi="Times New Roman" w:cs="Times New Roman"/>
          <w:sz w:val="24"/>
          <w:szCs w:val="24"/>
        </w:rPr>
      </w:pPr>
      <w:r w:rsidRPr="00880510">
        <w:rPr>
          <w:rFonts w:ascii="Times New Roman" w:hAnsi="Times New Roman" w:cs="Times New Roman"/>
          <w:sz w:val="24"/>
          <w:szCs w:val="24"/>
        </w:rPr>
        <w:t xml:space="preserve">TNEX </w:t>
      </w:r>
      <w:r w:rsidR="00404AA8" w:rsidRPr="00880510">
        <w:rPr>
          <w:rFonts w:ascii="Times New Roman" w:hAnsi="Times New Roman" w:cs="Times New Roman"/>
          <w:sz w:val="24"/>
          <w:szCs w:val="24"/>
        </w:rPr>
        <w:t>có trách nhiệm thông báo đầy đủ chi tiết nội dung thể lệ</w:t>
      </w:r>
      <w:r w:rsidR="00A17EF5" w:rsidRPr="00880510">
        <w:rPr>
          <w:rFonts w:ascii="Times New Roman" w:hAnsi="Times New Roman" w:cs="Times New Roman"/>
          <w:sz w:val="24"/>
          <w:szCs w:val="24"/>
        </w:rPr>
        <w:t>, điều kiện và điều khoản</w:t>
      </w:r>
      <w:r w:rsidR="00404AA8" w:rsidRPr="00880510">
        <w:rPr>
          <w:rFonts w:ascii="Times New Roman" w:hAnsi="Times New Roman" w:cs="Times New Roman"/>
          <w:sz w:val="24"/>
          <w:szCs w:val="24"/>
        </w:rPr>
        <w:t xml:space="preserve"> chương trình khuyến mãi, danh sách Khách hàng trúng thưởng trên</w:t>
      </w:r>
      <w:r w:rsidR="00A17EF5" w:rsidRPr="00880510">
        <w:rPr>
          <w:rFonts w:ascii="Times New Roman" w:hAnsi="Times New Roman" w:cs="Times New Roman"/>
          <w:sz w:val="24"/>
          <w:szCs w:val="24"/>
        </w:rPr>
        <w:t>:</w:t>
      </w:r>
    </w:p>
    <w:p w:rsidR="00A17EF5" w:rsidRPr="00880510" w:rsidRDefault="00A17EF5" w:rsidP="00880510">
      <w:pPr>
        <w:pStyle w:val="ListParagraph"/>
        <w:numPr>
          <w:ilvl w:val="0"/>
          <w:numId w:val="2"/>
        </w:numPr>
        <w:spacing w:line="360" w:lineRule="auto"/>
        <w:rPr>
          <w:rFonts w:ascii="Times New Roman" w:hAnsi="Times New Roman" w:cs="Times New Roman"/>
          <w:sz w:val="24"/>
          <w:szCs w:val="24"/>
        </w:rPr>
      </w:pPr>
      <w:r w:rsidRPr="00880510">
        <w:rPr>
          <w:rFonts w:ascii="Times New Roman" w:hAnsi="Times New Roman" w:cs="Times New Roman"/>
          <w:sz w:val="24"/>
          <w:szCs w:val="24"/>
        </w:rPr>
        <w:t>Website: tnex.com.vn</w:t>
      </w:r>
    </w:p>
    <w:p w:rsidR="00106815" w:rsidRPr="00880510" w:rsidRDefault="00A17EF5" w:rsidP="00880510">
      <w:pPr>
        <w:pStyle w:val="ListParagraph"/>
        <w:numPr>
          <w:ilvl w:val="0"/>
          <w:numId w:val="2"/>
        </w:numPr>
        <w:spacing w:line="360" w:lineRule="auto"/>
        <w:rPr>
          <w:rFonts w:ascii="Times New Roman" w:hAnsi="Times New Roman" w:cs="Times New Roman"/>
          <w:sz w:val="24"/>
          <w:szCs w:val="24"/>
        </w:rPr>
      </w:pPr>
      <w:r w:rsidRPr="00880510">
        <w:rPr>
          <w:rFonts w:ascii="Times New Roman" w:hAnsi="Times New Roman" w:cs="Times New Roman"/>
          <w:sz w:val="24"/>
          <w:szCs w:val="24"/>
        </w:rPr>
        <w:t xml:space="preserve">Facebook fanpage: </w:t>
      </w:r>
      <w:hyperlink r:id="rId7" w:history="1">
        <w:r w:rsidR="00EC1E5E" w:rsidRPr="00880510">
          <w:rPr>
            <w:rStyle w:val="Hyperlink"/>
            <w:rFonts w:ascii="Times New Roman" w:hAnsi="Times New Roman" w:cs="Times New Roman"/>
            <w:sz w:val="24"/>
            <w:szCs w:val="24"/>
          </w:rPr>
          <w:t>https://www.facebook.com/tnexvietnam</w:t>
        </w:r>
      </w:hyperlink>
    </w:p>
    <w:p w:rsidR="00EC1E5E" w:rsidRPr="00880510" w:rsidRDefault="00EC1E5E" w:rsidP="00880510">
      <w:pPr>
        <w:pStyle w:val="ListParagraph"/>
        <w:numPr>
          <w:ilvl w:val="0"/>
          <w:numId w:val="2"/>
        </w:numPr>
        <w:spacing w:line="360" w:lineRule="auto"/>
        <w:rPr>
          <w:rFonts w:ascii="Times New Roman" w:hAnsi="Times New Roman" w:cs="Times New Roman"/>
          <w:sz w:val="24"/>
          <w:szCs w:val="24"/>
        </w:rPr>
      </w:pPr>
      <w:r w:rsidRPr="00880510">
        <w:rPr>
          <w:rFonts w:ascii="Times New Roman" w:hAnsi="Times New Roman" w:cs="Times New Roman"/>
          <w:sz w:val="24"/>
          <w:szCs w:val="24"/>
        </w:rPr>
        <w:t>Thông báo trên ứng dụng TNEX.</w:t>
      </w:r>
    </w:p>
    <w:p w:rsidR="00106815" w:rsidRPr="00880510" w:rsidRDefault="00404AA8" w:rsidP="00880510">
      <w:pPr>
        <w:spacing w:line="360" w:lineRule="auto"/>
        <w:ind w:left="360"/>
        <w:rPr>
          <w:rFonts w:ascii="Times New Roman" w:hAnsi="Times New Roman" w:cs="Times New Roman"/>
          <w:b/>
          <w:sz w:val="24"/>
          <w:szCs w:val="24"/>
        </w:rPr>
      </w:pPr>
      <w:r w:rsidRPr="00880510">
        <w:rPr>
          <w:rFonts w:ascii="Times New Roman" w:hAnsi="Times New Roman" w:cs="Times New Roman"/>
          <w:b/>
          <w:sz w:val="24"/>
          <w:szCs w:val="24"/>
        </w:rPr>
        <w:t>12. Các quy đị</w:t>
      </w:r>
      <w:r w:rsidR="00106815" w:rsidRPr="00880510">
        <w:rPr>
          <w:rFonts w:ascii="Times New Roman" w:hAnsi="Times New Roman" w:cs="Times New Roman"/>
          <w:b/>
          <w:sz w:val="24"/>
          <w:szCs w:val="24"/>
        </w:rPr>
        <w:t>nh khác</w:t>
      </w:r>
      <w:r w:rsidR="00203612" w:rsidRPr="00880510">
        <w:rPr>
          <w:rFonts w:ascii="Times New Roman" w:hAnsi="Times New Roman" w:cs="Times New Roman"/>
          <w:b/>
          <w:sz w:val="24"/>
          <w:szCs w:val="24"/>
        </w:rPr>
        <w:t>:</w:t>
      </w:r>
    </w:p>
    <w:p w:rsidR="00170CA3" w:rsidRPr="00880510" w:rsidRDefault="00404AA8" w:rsidP="00880510">
      <w:pPr>
        <w:pStyle w:val="ListParagraph"/>
        <w:numPr>
          <w:ilvl w:val="0"/>
          <w:numId w:val="9"/>
        </w:numPr>
        <w:spacing w:line="360" w:lineRule="auto"/>
        <w:rPr>
          <w:rFonts w:ascii="Times New Roman" w:hAnsi="Times New Roman" w:cs="Times New Roman"/>
          <w:sz w:val="24"/>
          <w:szCs w:val="24"/>
        </w:rPr>
      </w:pPr>
      <w:r w:rsidRPr="00880510">
        <w:rPr>
          <w:rFonts w:ascii="Times New Roman" w:hAnsi="Times New Roman" w:cs="Times New Roman"/>
          <w:sz w:val="24"/>
          <w:szCs w:val="24"/>
        </w:rPr>
        <w:t xml:space="preserve">Bằng việc tham gia chương trình này, Khách hàng chấp nhận tất cả các Điều khoản và Điều kiện của Chương trình được liệt kê trong Thể lệ Chương trình và các nội dung thay đổi liên quan đến Chương trình này (nếu có). </w:t>
      </w:r>
    </w:p>
    <w:p w:rsidR="00170CA3" w:rsidRPr="00880510" w:rsidRDefault="00170CA3" w:rsidP="00880510">
      <w:pPr>
        <w:pStyle w:val="ListParagraph"/>
        <w:numPr>
          <w:ilvl w:val="0"/>
          <w:numId w:val="9"/>
        </w:numPr>
        <w:spacing w:line="360" w:lineRule="auto"/>
        <w:rPr>
          <w:rFonts w:ascii="Times New Roman" w:hAnsi="Times New Roman" w:cs="Times New Roman"/>
          <w:sz w:val="24"/>
          <w:szCs w:val="24"/>
        </w:rPr>
      </w:pPr>
      <w:r w:rsidRPr="00880510">
        <w:rPr>
          <w:rFonts w:ascii="Times New Roman" w:hAnsi="Times New Roman" w:cs="Times New Roman"/>
          <w:sz w:val="24"/>
          <w:szCs w:val="24"/>
        </w:rPr>
        <w:t>TNEX</w:t>
      </w:r>
      <w:r w:rsidR="00404AA8" w:rsidRPr="00880510">
        <w:rPr>
          <w:rFonts w:ascii="Times New Roman" w:hAnsi="Times New Roman" w:cs="Times New Roman"/>
          <w:sz w:val="24"/>
          <w:szCs w:val="24"/>
        </w:rPr>
        <w:t xml:space="preserve"> được miễn trách nhiệm đối với các trường hợp bất khả kháng xảy ra theo quy định của pháp luật trong thời gian diễn ra Chương trình làm cho các giao dịch của khách hàng không thực hiện được hoặc bị sai lệ</w:t>
      </w:r>
      <w:r w:rsidRPr="00880510">
        <w:rPr>
          <w:rFonts w:ascii="Times New Roman" w:hAnsi="Times New Roman" w:cs="Times New Roman"/>
          <w:sz w:val="24"/>
          <w:szCs w:val="24"/>
        </w:rPr>
        <w:t>ch.</w:t>
      </w:r>
    </w:p>
    <w:p w:rsidR="00170CA3" w:rsidRPr="00880510" w:rsidRDefault="00170CA3" w:rsidP="00880510">
      <w:pPr>
        <w:pStyle w:val="ListParagraph"/>
        <w:numPr>
          <w:ilvl w:val="0"/>
          <w:numId w:val="9"/>
        </w:numPr>
        <w:spacing w:line="360" w:lineRule="auto"/>
        <w:rPr>
          <w:rFonts w:ascii="Times New Roman" w:hAnsi="Times New Roman" w:cs="Times New Roman"/>
          <w:sz w:val="24"/>
          <w:szCs w:val="24"/>
        </w:rPr>
      </w:pPr>
      <w:r w:rsidRPr="00880510">
        <w:rPr>
          <w:rFonts w:ascii="Times New Roman" w:hAnsi="Times New Roman" w:cs="Times New Roman"/>
          <w:sz w:val="24"/>
          <w:szCs w:val="24"/>
        </w:rPr>
        <w:t>TNEX</w:t>
      </w:r>
      <w:r w:rsidR="00404AA8" w:rsidRPr="00880510">
        <w:rPr>
          <w:rFonts w:ascii="Times New Roman" w:hAnsi="Times New Roman" w:cs="Times New Roman"/>
          <w:sz w:val="24"/>
          <w:szCs w:val="24"/>
        </w:rPr>
        <w:t xml:space="preserve"> là người xét duyệt cuối cùng trong việc xét duyệt các giao dịch hợp lệ và thực hiện chương trình.  </w:t>
      </w:r>
    </w:p>
    <w:p w:rsidR="00E2476D" w:rsidRPr="00880510" w:rsidRDefault="00404AA8" w:rsidP="00880510">
      <w:pPr>
        <w:pStyle w:val="ListParagraph"/>
        <w:numPr>
          <w:ilvl w:val="0"/>
          <w:numId w:val="9"/>
        </w:numPr>
        <w:spacing w:line="360" w:lineRule="auto"/>
        <w:rPr>
          <w:rFonts w:ascii="Times New Roman" w:hAnsi="Times New Roman" w:cs="Times New Roman"/>
          <w:sz w:val="24"/>
          <w:szCs w:val="24"/>
        </w:rPr>
      </w:pPr>
      <w:r w:rsidRPr="00880510">
        <w:rPr>
          <w:rFonts w:ascii="Times New Roman" w:hAnsi="Times New Roman" w:cs="Times New Roman"/>
          <w:sz w:val="24"/>
          <w:szCs w:val="24"/>
        </w:rPr>
        <w:t>Trong trường hợp xảy ra tranh chấp liên quan đế</w:t>
      </w:r>
      <w:r w:rsidR="00170CA3" w:rsidRPr="00880510">
        <w:rPr>
          <w:rFonts w:ascii="Times New Roman" w:hAnsi="Times New Roman" w:cs="Times New Roman"/>
          <w:sz w:val="24"/>
          <w:szCs w:val="24"/>
        </w:rPr>
        <w:t>n chương trình này, TNEX</w:t>
      </w:r>
      <w:r w:rsidRPr="00880510">
        <w:rPr>
          <w:rFonts w:ascii="Times New Roman" w:hAnsi="Times New Roman" w:cs="Times New Roman"/>
          <w:sz w:val="24"/>
          <w:szCs w:val="24"/>
        </w:rPr>
        <w:t xml:space="preserve"> có trách nhiệm trực tiếp giải quyết, nếu không thỏa thuận được tranh chấp sẽ được xử lý theo quy định của pháp luật.</w:t>
      </w:r>
    </w:p>
    <w:p w:rsidR="00E2476D" w:rsidRPr="00880510" w:rsidRDefault="00E2476D" w:rsidP="00880510">
      <w:pPr>
        <w:spacing w:line="360" w:lineRule="auto"/>
        <w:rPr>
          <w:rFonts w:ascii="Times New Roman" w:hAnsi="Times New Roman" w:cs="Times New Roman"/>
          <w:sz w:val="24"/>
          <w:szCs w:val="24"/>
        </w:rPr>
      </w:pPr>
    </w:p>
    <w:p w:rsidR="00E2476D" w:rsidRPr="00880510" w:rsidRDefault="00E2476D" w:rsidP="00880510">
      <w:pPr>
        <w:spacing w:line="360" w:lineRule="auto"/>
        <w:jc w:val="both"/>
        <w:rPr>
          <w:rFonts w:ascii="Times New Roman" w:hAnsi="Times New Roman" w:cs="Times New Roman"/>
          <w:sz w:val="24"/>
          <w:szCs w:val="24"/>
        </w:rPr>
      </w:pPr>
    </w:p>
    <w:sectPr w:rsidR="00E2476D" w:rsidRPr="00880510" w:rsidSect="00880510">
      <w:headerReference w:type="default" r:id="rId8"/>
      <w:footerReference w:type="default" r:id="rId9"/>
      <w:pgSz w:w="12240" w:h="15840"/>
      <w:pgMar w:top="851" w:right="1183" w:bottom="1418" w:left="1134"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7A" w:rsidRDefault="0026437A" w:rsidP="00203612">
      <w:pPr>
        <w:spacing w:after="0" w:line="240" w:lineRule="auto"/>
      </w:pPr>
      <w:r>
        <w:separator/>
      </w:r>
    </w:p>
  </w:endnote>
  <w:endnote w:type="continuationSeparator" w:id="0">
    <w:p w:rsidR="0026437A" w:rsidRDefault="0026437A" w:rsidP="0020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943872"/>
      <w:docPartObj>
        <w:docPartGallery w:val="Page Numbers (Bottom of Page)"/>
        <w:docPartUnique/>
      </w:docPartObj>
    </w:sdtPr>
    <w:sdtEndPr>
      <w:rPr>
        <w:noProof/>
      </w:rPr>
    </w:sdtEndPr>
    <w:sdtContent>
      <w:p w:rsidR="00203612" w:rsidRDefault="00203612">
        <w:pPr>
          <w:pStyle w:val="Footer"/>
          <w:jc w:val="center"/>
        </w:pPr>
        <w:r>
          <w:fldChar w:fldCharType="begin"/>
        </w:r>
        <w:r>
          <w:instrText xml:space="preserve"> PAGE   \* MERGEFORMAT </w:instrText>
        </w:r>
        <w:r>
          <w:fldChar w:fldCharType="separate"/>
        </w:r>
        <w:r w:rsidR="00880510">
          <w:rPr>
            <w:noProof/>
          </w:rPr>
          <w:t>4</w:t>
        </w:r>
        <w:r>
          <w:rPr>
            <w:noProof/>
          </w:rPr>
          <w:fldChar w:fldCharType="end"/>
        </w:r>
      </w:p>
    </w:sdtContent>
  </w:sdt>
  <w:p w:rsidR="00203612" w:rsidRDefault="0020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7A" w:rsidRDefault="0026437A" w:rsidP="00203612">
      <w:pPr>
        <w:spacing w:after="0" w:line="240" w:lineRule="auto"/>
      </w:pPr>
      <w:r>
        <w:separator/>
      </w:r>
    </w:p>
  </w:footnote>
  <w:footnote w:type="continuationSeparator" w:id="0">
    <w:p w:rsidR="0026437A" w:rsidRDefault="0026437A" w:rsidP="0020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10" w:rsidRDefault="00880510" w:rsidP="00880510">
    <w:pPr>
      <w:pStyle w:val="Header"/>
      <w:ind w:left="-851"/>
    </w:pPr>
    <w:r>
      <w:rPr>
        <w:noProof/>
      </w:rPr>
      <w:drawing>
        <wp:inline distT="0" distB="0" distL="0" distR="0">
          <wp:extent cx="1189296" cy="523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NEX (02)-01.png"/>
                  <pic:cNvPicPr/>
                </pic:nvPicPr>
                <pic:blipFill>
                  <a:blip r:embed="rId1">
                    <a:extLst>
                      <a:ext uri="{28A0092B-C50C-407E-A947-70E740481C1C}">
                        <a14:useLocalDpi xmlns:a14="http://schemas.microsoft.com/office/drawing/2010/main" val="0"/>
                      </a:ext>
                    </a:extLst>
                  </a:blip>
                  <a:stretch>
                    <a:fillRect/>
                  </a:stretch>
                </pic:blipFill>
                <pic:spPr>
                  <a:xfrm>
                    <a:off x="0" y="0"/>
                    <a:ext cx="1225275" cy="5397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3F5"/>
    <w:multiLevelType w:val="hybridMultilevel"/>
    <w:tmpl w:val="6BF059AE"/>
    <w:lvl w:ilvl="0" w:tplc="DF9A94BC">
      <w:numFmt w:val="bullet"/>
      <w:lvlText w:val="-"/>
      <w:lvlJc w:val="left"/>
      <w:pPr>
        <w:ind w:left="54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A1026D0"/>
    <w:multiLevelType w:val="hybridMultilevel"/>
    <w:tmpl w:val="F8AC7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A50427"/>
    <w:multiLevelType w:val="multilevel"/>
    <w:tmpl w:val="C1F43F6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837E09"/>
    <w:multiLevelType w:val="hybridMultilevel"/>
    <w:tmpl w:val="CA3CE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3E4C3B"/>
    <w:multiLevelType w:val="hybridMultilevel"/>
    <w:tmpl w:val="5772103C"/>
    <w:lvl w:ilvl="0" w:tplc="DA2ECD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4A2664"/>
    <w:multiLevelType w:val="hybridMultilevel"/>
    <w:tmpl w:val="FBF21AF4"/>
    <w:lvl w:ilvl="0" w:tplc="2ABCE24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8709B"/>
    <w:multiLevelType w:val="hybridMultilevel"/>
    <w:tmpl w:val="537E8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B7419B"/>
    <w:multiLevelType w:val="hybridMultilevel"/>
    <w:tmpl w:val="217C0858"/>
    <w:lvl w:ilvl="0" w:tplc="61D0E4AC">
      <w:start w:val="1"/>
      <w:numFmt w:val="bullet"/>
      <w:lvlText w:val="-"/>
      <w:lvlJc w:val="left"/>
      <w:pPr>
        <w:ind w:left="1080" w:hanging="360"/>
      </w:pPr>
      <w:rPr>
        <w:rFonts w:ascii="Calibri" w:eastAsiaTheme="minorHAnsi" w:hAnsi="Calibri" w:cs="Calibri" w:hint="default"/>
      </w:rPr>
    </w:lvl>
    <w:lvl w:ilvl="1" w:tplc="7BC6F726">
      <w:numFmt w:val="bullet"/>
      <w:lvlText w:val=""/>
      <w:lvlJc w:val="left"/>
      <w:pPr>
        <w:ind w:left="1800" w:hanging="36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0A66D2"/>
    <w:multiLevelType w:val="hybridMultilevel"/>
    <w:tmpl w:val="163C42DE"/>
    <w:lvl w:ilvl="0" w:tplc="F6386B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C6439A"/>
    <w:multiLevelType w:val="hybridMultilevel"/>
    <w:tmpl w:val="B2F6F75A"/>
    <w:lvl w:ilvl="0" w:tplc="EA06A14A">
      <w:start w:val="1"/>
      <w:numFmt w:val="bullet"/>
      <w:lvlText w:val=""/>
      <w:lvlJc w:val="left"/>
      <w:pPr>
        <w:ind w:left="1571" w:hanging="360"/>
      </w:pPr>
      <w:rPr>
        <w:rFonts w:ascii="Symbol" w:hAnsi="Symbol" w:hint="default"/>
        <w:sz w:val="2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62841E24"/>
    <w:multiLevelType w:val="hybridMultilevel"/>
    <w:tmpl w:val="FC02988E"/>
    <w:lvl w:ilvl="0" w:tplc="61D0E4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C3E30"/>
    <w:multiLevelType w:val="hybridMultilevel"/>
    <w:tmpl w:val="12A473FA"/>
    <w:lvl w:ilvl="0" w:tplc="C632114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D82776"/>
    <w:multiLevelType w:val="hybridMultilevel"/>
    <w:tmpl w:val="455AF086"/>
    <w:lvl w:ilvl="0" w:tplc="61D0E4A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6A572A"/>
    <w:multiLevelType w:val="hybridMultilevel"/>
    <w:tmpl w:val="39E8FF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39A1E3C"/>
    <w:multiLevelType w:val="hybridMultilevel"/>
    <w:tmpl w:val="98BA8A7C"/>
    <w:lvl w:ilvl="0" w:tplc="2ABCE242">
      <w:start w:val="1"/>
      <w:numFmt w:val="bullet"/>
      <w:lvlText w:val="-"/>
      <w:lvlJc w:val="left"/>
      <w:pPr>
        <w:ind w:left="510" w:hanging="360"/>
      </w:pPr>
      <w:rPr>
        <w:rFonts w:ascii="Calibri" w:eastAsia="Calibri" w:hAnsi="Calibri" w:cs="Calibri"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num w:numId="1">
    <w:abstractNumId w:val="2"/>
  </w:num>
  <w:num w:numId="2">
    <w:abstractNumId w:val="7"/>
  </w:num>
  <w:num w:numId="3">
    <w:abstractNumId w:val="13"/>
  </w:num>
  <w:num w:numId="4">
    <w:abstractNumId w:val="14"/>
  </w:num>
  <w:num w:numId="5">
    <w:abstractNumId w:val="8"/>
  </w:num>
  <w:num w:numId="6">
    <w:abstractNumId w:val="12"/>
  </w:num>
  <w:num w:numId="7">
    <w:abstractNumId w:val="1"/>
  </w:num>
  <w:num w:numId="8">
    <w:abstractNumId w:val="3"/>
  </w:num>
  <w:num w:numId="9">
    <w:abstractNumId w:val="10"/>
  </w:num>
  <w:num w:numId="10">
    <w:abstractNumId w:val="4"/>
  </w:num>
  <w:num w:numId="11">
    <w:abstractNumId w:val="6"/>
  </w:num>
  <w:num w:numId="12">
    <w:abstractNumId w:val="11"/>
  </w:num>
  <w:num w:numId="13">
    <w:abstractNumId w:val="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D"/>
    <w:rsid w:val="000F1D03"/>
    <w:rsid w:val="00106815"/>
    <w:rsid w:val="00120463"/>
    <w:rsid w:val="00124AF4"/>
    <w:rsid w:val="00170CA3"/>
    <w:rsid w:val="00193D10"/>
    <w:rsid w:val="00195A17"/>
    <w:rsid w:val="00203612"/>
    <w:rsid w:val="002437C2"/>
    <w:rsid w:val="0024444E"/>
    <w:rsid w:val="0026437A"/>
    <w:rsid w:val="002D73A2"/>
    <w:rsid w:val="002E1590"/>
    <w:rsid w:val="003011C5"/>
    <w:rsid w:val="00365DEF"/>
    <w:rsid w:val="00404AA8"/>
    <w:rsid w:val="004518BF"/>
    <w:rsid w:val="004526C4"/>
    <w:rsid w:val="004B1921"/>
    <w:rsid w:val="004D7A9D"/>
    <w:rsid w:val="00577063"/>
    <w:rsid w:val="005A64E8"/>
    <w:rsid w:val="005D6681"/>
    <w:rsid w:val="0070060F"/>
    <w:rsid w:val="00880510"/>
    <w:rsid w:val="00903730"/>
    <w:rsid w:val="009E5204"/>
    <w:rsid w:val="00A17EF5"/>
    <w:rsid w:val="00A606BC"/>
    <w:rsid w:val="00A96784"/>
    <w:rsid w:val="00B52341"/>
    <w:rsid w:val="00BC211D"/>
    <w:rsid w:val="00BD199E"/>
    <w:rsid w:val="00C8705C"/>
    <w:rsid w:val="00CA7649"/>
    <w:rsid w:val="00CC4BA1"/>
    <w:rsid w:val="00D85052"/>
    <w:rsid w:val="00DF6442"/>
    <w:rsid w:val="00E2476D"/>
    <w:rsid w:val="00E97964"/>
    <w:rsid w:val="00EC1E5E"/>
    <w:rsid w:val="00F34D73"/>
    <w:rsid w:val="00F506ED"/>
    <w:rsid w:val="00FA77C7"/>
    <w:rsid w:val="00FA7B0F"/>
    <w:rsid w:val="00FF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45D5F"/>
  <w15:chartTrackingRefBased/>
  <w15:docId w15:val="{355FE1FD-3F56-458A-ABA8-F4657B32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2,List Paragraph11,bullet 1,abc,List Paragraph12,Thang2,VNA - List Paragraph,1.,Table Sequence,Colorful List - Accent 11,List Paragraph111,Norm,a),Bullet List,FooterText,numbered,Paragraphe de liste"/>
    <w:basedOn w:val="Normal"/>
    <w:link w:val="ListParagraphChar"/>
    <w:uiPriority w:val="34"/>
    <w:qFormat/>
    <w:rsid w:val="00F506ED"/>
    <w:pPr>
      <w:ind w:left="720"/>
      <w:contextualSpacing/>
    </w:pPr>
  </w:style>
  <w:style w:type="character" w:customStyle="1" w:styleId="ListParagraphChar">
    <w:name w:val="List Paragraph Char"/>
    <w:aliases w:val="bullet Char,List Paragraph1 Char,List Paragraph2 Char,List Paragraph11 Char,bullet 1 Char,abc Char,List Paragraph12 Char,Thang2 Char,VNA - List Paragraph Char,1. Char,Table Sequence Char,Colorful List - Accent 11 Char,Norm Char"/>
    <w:link w:val="ListParagraph"/>
    <w:uiPriority w:val="34"/>
    <w:qFormat/>
    <w:locked/>
    <w:rsid w:val="00903730"/>
  </w:style>
  <w:style w:type="character" w:styleId="Hyperlink">
    <w:name w:val="Hyperlink"/>
    <w:basedOn w:val="DefaultParagraphFont"/>
    <w:uiPriority w:val="99"/>
    <w:unhideWhenUsed/>
    <w:rsid w:val="00EC1E5E"/>
    <w:rPr>
      <w:color w:val="0563C1" w:themeColor="hyperlink"/>
      <w:u w:val="single"/>
    </w:rPr>
  </w:style>
  <w:style w:type="paragraph" w:styleId="BalloonText">
    <w:name w:val="Balloon Text"/>
    <w:basedOn w:val="Normal"/>
    <w:link w:val="BalloonTextChar"/>
    <w:uiPriority w:val="99"/>
    <w:semiHidden/>
    <w:unhideWhenUsed/>
    <w:rsid w:val="00CA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49"/>
    <w:rPr>
      <w:rFonts w:ascii="Segoe UI" w:hAnsi="Segoe UI" w:cs="Segoe UI"/>
      <w:sz w:val="18"/>
      <w:szCs w:val="18"/>
    </w:rPr>
  </w:style>
  <w:style w:type="table" w:styleId="TableGrid">
    <w:name w:val="Table Grid"/>
    <w:basedOn w:val="TableNormal"/>
    <w:uiPriority w:val="59"/>
    <w:rsid w:val="00A606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12"/>
  </w:style>
  <w:style w:type="paragraph" w:styleId="Footer">
    <w:name w:val="footer"/>
    <w:basedOn w:val="Normal"/>
    <w:link w:val="FooterChar"/>
    <w:uiPriority w:val="99"/>
    <w:unhideWhenUsed/>
    <w:rsid w:val="0020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tnexviet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Nguyen Minh (DB-MKTDA)</dc:creator>
  <cp:keywords/>
  <dc:description/>
  <cp:lastModifiedBy>Huyen Nguyen Thi Khanh (DB-MKTDA)</cp:lastModifiedBy>
  <cp:revision>6</cp:revision>
  <cp:lastPrinted>2020-12-16T07:17:00Z</cp:lastPrinted>
  <dcterms:created xsi:type="dcterms:W3CDTF">2020-12-16T07:07:00Z</dcterms:created>
  <dcterms:modified xsi:type="dcterms:W3CDTF">2020-12-28T09:14:00Z</dcterms:modified>
</cp:coreProperties>
</file>